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86115" w14:textId="77777777" w:rsidR="00E758A0" w:rsidRPr="005164B4" w:rsidRDefault="00E758A0" w:rsidP="006F29A9">
      <w:pPr>
        <w:jc w:val="both"/>
        <w:rPr>
          <w:rFonts w:ascii="Arial" w:hAnsi="Arial" w:cs="Arial"/>
          <w:color w:val="000000"/>
          <w:sz w:val="20"/>
          <w:szCs w:val="20"/>
        </w:rPr>
      </w:pPr>
    </w:p>
    <w:p w14:paraId="01786116" w14:textId="77777777" w:rsidR="00E33E3B" w:rsidRPr="005164B4" w:rsidRDefault="00E33E3B" w:rsidP="006F29A9">
      <w:pPr>
        <w:jc w:val="both"/>
        <w:rPr>
          <w:rFonts w:ascii="Arial" w:hAnsi="Arial" w:cs="Arial"/>
          <w:b/>
          <w:sz w:val="20"/>
          <w:szCs w:val="20"/>
        </w:rPr>
      </w:pPr>
    </w:p>
    <w:p w14:paraId="01786117" w14:textId="77777777" w:rsidR="00947104" w:rsidRPr="005164B4" w:rsidRDefault="00947104" w:rsidP="006F29A9">
      <w:pPr>
        <w:jc w:val="both"/>
        <w:rPr>
          <w:rFonts w:ascii="Arial" w:hAnsi="Arial" w:cs="Arial"/>
          <w:b/>
          <w:sz w:val="20"/>
          <w:szCs w:val="20"/>
        </w:rPr>
      </w:pPr>
    </w:p>
    <w:p w14:paraId="01786118" w14:textId="77777777" w:rsidR="00947104" w:rsidRPr="005164B4" w:rsidRDefault="00947104" w:rsidP="006F29A9">
      <w:pPr>
        <w:jc w:val="both"/>
        <w:rPr>
          <w:rFonts w:ascii="Arial" w:hAnsi="Arial" w:cs="Arial"/>
          <w:b/>
          <w:sz w:val="20"/>
          <w:szCs w:val="20"/>
        </w:rPr>
      </w:pPr>
    </w:p>
    <w:p w14:paraId="01786119" w14:textId="77777777" w:rsidR="00947104" w:rsidRPr="005164B4" w:rsidRDefault="00947104" w:rsidP="006F29A9">
      <w:pPr>
        <w:jc w:val="both"/>
        <w:rPr>
          <w:rFonts w:ascii="Arial" w:hAnsi="Arial" w:cs="Arial"/>
          <w:b/>
          <w:sz w:val="20"/>
          <w:szCs w:val="20"/>
        </w:rPr>
      </w:pPr>
    </w:p>
    <w:p w14:paraId="0178611A" w14:textId="77777777" w:rsidR="00947104" w:rsidRPr="005164B4" w:rsidRDefault="00947104" w:rsidP="006F29A9">
      <w:pPr>
        <w:jc w:val="both"/>
        <w:rPr>
          <w:rFonts w:ascii="Arial" w:hAnsi="Arial" w:cs="Arial"/>
          <w:b/>
          <w:sz w:val="20"/>
          <w:szCs w:val="20"/>
        </w:rPr>
      </w:pPr>
    </w:p>
    <w:p w14:paraId="0178611B" w14:textId="77777777" w:rsidR="00947104" w:rsidRPr="005164B4" w:rsidRDefault="007B6E18" w:rsidP="00947104">
      <w:pPr>
        <w:jc w:val="both"/>
        <w:rPr>
          <w:rFonts w:ascii="Arial" w:hAnsi="Arial" w:cs="Arial"/>
          <w:sz w:val="20"/>
          <w:szCs w:val="20"/>
        </w:rPr>
      </w:pPr>
      <w:r>
        <w:rPr>
          <w:noProof/>
          <w:sz w:val="20"/>
          <w:szCs w:val="20"/>
          <w:lang w:eastAsia="en-ZA"/>
        </w:rPr>
        <w:drawing>
          <wp:inline distT="0" distB="0" distL="0" distR="0" wp14:anchorId="0178626D" wp14:editId="0178626E">
            <wp:extent cx="4064000" cy="668655"/>
            <wp:effectExtent l="0" t="0" r="0" b="0"/>
            <wp:docPr id="1" name="Picture 1" descr="uct_logo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t_logo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64000" cy="668655"/>
                    </a:xfrm>
                    <a:prstGeom prst="rect">
                      <a:avLst/>
                    </a:prstGeom>
                    <a:noFill/>
                    <a:ln>
                      <a:noFill/>
                    </a:ln>
                  </pic:spPr>
                </pic:pic>
              </a:graphicData>
            </a:graphic>
          </wp:inline>
        </w:drawing>
      </w:r>
    </w:p>
    <w:p w14:paraId="0178611C" w14:textId="77777777" w:rsidR="00947104" w:rsidRPr="005164B4" w:rsidRDefault="00947104" w:rsidP="00947104">
      <w:pPr>
        <w:rPr>
          <w:rFonts w:ascii="Arial" w:hAnsi="Arial" w:cs="Arial"/>
          <w:b/>
          <w:sz w:val="20"/>
          <w:szCs w:val="20"/>
        </w:rPr>
      </w:pPr>
    </w:p>
    <w:p w14:paraId="0178611D" w14:textId="77777777" w:rsidR="00947104" w:rsidRPr="005164B4" w:rsidRDefault="00947104" w:rsidP="00947104">
      <w:pPr>
        <w:rPr>
          <w:rFonts w:ascii="Arial" w:hAnsi="Arial" w:cs="Arial"/>
          <w:b/>
          <w:sz w:val="20"/>
          <w:szCs w:val="20"/>
        </w:rPr>
      </w:pPr>
    </w:p>
    <w:p w14:paraId="0178611E" w14:textId="77777777" w:rsidR="00947104" w:rsidRPr="005164B4" w:rsidRDefault="00947104" w:rsidP="00947104">
      <w:pPr>
        <w:rPr>
          <w:rFonts w:ascii="Arial" w:hAnsi="Arial" w:cs="Arial"/>
          <w:b/>
          <w:sz w:val="20"/>
          <w:szCs w:val="20"/>
        </w:rPr>
      </w:pPr>
    </w:p>
    <w:p w14:paraId="0178611F" w14:textId="77777777" w:rsidR="00947104" w:rsidRPr="005164B4" w:rsidRDefault="00947104" w:rsidP="00947104">
      <w:pPr>
        <w:jc w:val="center"/>
        <w:rPr>
          <w:rFonts w:ascii="Arial" w:hAnsi="Arial" w:cs="Arial"/>
          <w:b/>
          <w:sz w:val="20"/>
          <w:szCs w:val="20"/>
        </w:rPr>
      </w:pPr>
    </w:p>
    <w:p w14:paraId="01786120" w14:textId="77777777" w:rsidR="00947104" w:rsidRPr="005164B4" w:rsidRDefault="00947104" w:rsidP="00947104">
      <w:pPr>
        <w:jc w:val="center"/>
        <w:rPr>
          <w:rFonts w:ascii="Arial" w:hAnsi="Arial" w:cs="Arial"/>
          <w:b/>
          <w:sz w:val="20"/>
          <w:szCs w:val="20"/>
        </w:rPr>
      </w:pPr>
    </w:p>
    <w:p w14:paraId="01786121" w14:textId="77777777" w:rsidR="00947104" w:rsidRPr="005164B4" w:rsidRDefault="00947104" w:rsidP="00947104">
      <w:pPr>
        <w:jc w:val="center"/>
        <w:rPr>
          <w:rFonts w:ascii="Arial" w:hAnsi="Arial" w:cs="Arial"/>
          <w:b/>
          <w:sz w:val="20"/>
          <w:szCs w:val="20"/>
        </w:rPr>
      </w:pPr>
    </w:p>
    <w:p w14:paraId="01786122" w14:textId="77777777" w:rsidR="00947104" w:rsidRPr="005164B4" w:rsidRDefault="00947104" w:rsidP="00947104">
      <w:pPr>
        <w:jc w:val="center"/>
        <w:rPr>
          <w:rFonts w:ascii="Arial" w:hAnsi="Arial" w:cs="Arial"/>
          <w:b/>
          <w:sz w:val="20"/>
          <w:szCs w:val="20"/>
        </w:rPr>
      </w:pPr>
    </w:p>
    <w:p w14:paraId="01786123" w14:textId="77777777" w:rsidR="00947104" w:rsidRPr="007B6E18" w:rsidRDefault="00400D1D" w:rsidP="00947104">
      <w:pPr>
        <w:jc w:val="center"/>
        <w:rPr>
          <w:b/>
          <w:sz w:val="52"/>
          <w:szCs w:val="52"/>
        </w:rPr>
      </w:pPr>
      <w:r w:rsidRPr="007B6E18">
        <w:rPr>
          <w:b/>
          <w:sz w:val="52"/>
          <w:szCs w:val="52"/>
        </w:rPr>
        <w:t xml:space="preserve"> Social</w:t>
      </w:r>
      <w:r w:rsidR="00947104" w:rsidRPr="007B6E18">
        <w:rPr>
          <w:b/>
          <w:sz w:val="52"/>
          <w:szCs w:val="52"/>
        </w:rPr>
        <w:t xml:space="preserve"> Responsiveness Policy</w:t>
      </w:r>
      <w:r w:rsidR="00912EAC" w:rsidRPr="007B6E18">
        <w:rPr>
          <w:b/>
          <w:sz w:val="52"/>
          <w:szCs w:val="52"/>
        </w:rPr>
        <w:t xml:space="preserve"> Framework</w:t>
      </w:r>
      <w:r w:rsidR="00947104" w:rsidRPr="007B6E18">
        <w:rPr>
          <w:b/>
          <w:sz w:val="52"/>
          <w:szCs w:val="52"/>
        </w:rPr>
        <w:t xml:space="preserve"> </w:t>
      </w:r>
    </w:p>
    <w:p w14:paraId="01786124" w14:textId="77777777" w:rsidR="008273B7" w:rsidRPr="007B6E18" w:rsidRDefault="008273B7" w:rsidP="00947104">
      <w:pPr>
        <w:jc w:val="center"/>
        <w:rPr>
          <w:b/>
          <w:sz w:val="52"/>
          <w:szCs w:val="52"/>
        </w:rPr>
      </w:pPr>
    </w:p>
    <w:p w14:paraId="01786125" w14:textId="77777777" w:rsidR="007B6E18" w:rsidRDefault="00221906" w:rsidP="001C3A30">
      <w:pPr>
        <w:rPr>
          <w:b/>
          <w:sz w:val="52"/>
          <w:szCs w:val="52"/>
        </w:rPr>
      </w:pPr>
      <w:r>
        <w:rPr>
          <w:b/>
          <w:sz w:val="52"/>
          <w:szCs w:val="52"/>
        </w:rPr>
        <w:t xml:space="preserve">         </w:t>
      </w:r>
    </w:p>
    <w:p w14:paraId="01786126" w14:textId="77777777" w:rsidR="007B6E18" w:rsidRPr="007B6E18" w:rsidRDefault="00221906" w:rsidP="00221906">
      <w:pPr>
        <w:rPr>
          <w:b/>
          <w:sz w:val="52"/>
          <w:szCs w:val="52"/>
        </w:rPr>
      </w:pPr>
      <w:r>
        <w:rPr>
          <w:b/>
          <w:sz w:val="52"/>
          <w:szCs w:val="52"/>
        </w:rPr>
        <w:t xml:space="preserve">         </w:t>
      </w:r>
      <w:r w:rsidR="007B6E18">
        <w:rPr>
          <w:b/>
          <w:sz w:val="52"/>
          <w:szCs w:val="52"/>
        </w:rPr>
        <w:t>Senate 14 September 2012</w:t>
      </w:r>
    </w:p>
    <w:p w14:paraId="01786127" w14:textId="77777777" w:rsidR="00947104" w:rsidRPr="007B6E18" w:rsidRDefault="00947104" w:rsidP="00947104">
      <w:pPr>
        <w:jc w:val="center"/>
        <w:rPr>
          <w:b/>
          <w:sz w:val="52"/>
          <w:szCs w:val="52"/>
        </w:rPr>
      </w:pPr>
    </w:p>
    <w:p w14:paraId="01786128" w14:textId="77777777" w:rsidR="00947104" w:rsidRPr="007B6E18" w:rsidRDefault="00947104" w:rsidP="00947104">
      <w:pPr>
        <w:jc w:val="center"/>
        <w:rPr>
          <w:b/>
          <w:sz w:val="52"/>
          <w:szCs w:val="52"/>
        </w:rPr>
      </w:pPr>
    </w:p>
    <w:p w14:paraId="01786129" w14:textId="77777777" w:rsidR="00947104" w:rsidRPr="007B6E18" w:rsidRDefault="00947104" w:rsidP="00947104">
      <w:pPr>
        <w:jc w:val="center"/>
        <w:rPr>
          <w:b/>
          <w:sz w:val="52"/>
          <w:szCs w:val="52"/>
        </w:rPr>
      </w:pPr>
    </w:p>
    <w:p w14:paraId="0178612A" w14:textId="77777777" w:rsidR="00947104" w:rsidRPr="007B6E18" w:rsidRDefault="00947104" w:rsidP="00947104">
      <w:pPr>
        <w:jc w:val="center"/>
        <w:rPr>
          <w:b/>
          <w:sz w:val="52"/>
          <w:szCs w:val="52"/>
        </w:rPr>
      </w:pPr>
    </w:p>
    <w:p w14:paraId="0178612B" w14:textId="77777777" w:rsidR="00947104" w:rsidRPr="007B6E18" w:rsidRDefault="00947104" w:rsidP="00947104">
      <w:pPr>
        <w:rPr>
          <w:b/>
          <w:sz w:val="52"/>
          <w:szCs w:val="52"/>
        </w:rPr>
      </w:pPr>
    </w:p>
    <w:p w14:paraId="0178612C" w14:textId="77777777" w:rsidR="00947104" w:rsidRPr="007B6E18" w:rsidRDefault="00947104" w:rsidP="00947104">
      <w:pPr>
        <w:rPr>
          <w:b/>
          <w:sz w:val="20"/>
          <w:szCs w:val="20"/>
        </w:rPr>
      </w:pPr>
    </w:p>
    <w:p w14:paraId="0178612D" w14:textId="77777777" w:rsidR="00947104" w:rsidRPr="007B6E18" w:rsidRDefault="00947104" w:rsidP="00947104">
      <w:pPr>
        <w:rPr>
          <w:b/>
          <w:sz w:val="20"/>
          <w:szCs w:val="20"/>
        </w:rPr>
      </w:pPr>
    </w:p>
    <w:p w14:paraId="0178612E" w14:textId="77777777" w:rsidR="00947104" w:rsidRPr="007B6E18" w:rsidRDefault="00947104" w:rsidP="00947104">
      <w:pPr>
        <w:rPr>
          <w:b/>
          <w:sz w:val="20"/>
          <w:szCs w:val="20"/>
        </w:rPr>
      </w:pPr>
    </w:p>
    <w:p w14:paraId="0178612F" w14:textId="77777777" w:rsidR="00947104" w:rsidRPr="007B6E18" w:rsidRDefault="00947104" w:rsidP="00947104">
      <w:pPr>
        <w:rPr>
          <w:b/>
          <w:sz w:val="20"/>
          <w:szCs w:val="20"/>
        </w:rPr>
      </w:pPr>
    </w:p>
    <w:p w14:paraId="01786130" w14:textId="77777777" w:rsidR="00947104" w:rsidRPr="007B6E18" w:rsidRDefault="00947104" w:rsidP="00947104">
      <w:pPr>
        <w:rPr>
          <w:b/>
          <w:sz w:val="20"/>
          <w:szCs w:val="20"/>
        </w:rPr>
      </w:pPr>
    </w:p>
    <w:p w14:paraId="01786131" w14:textId="77777777" w:rsidR="00947104" w:rsidRPr="007B6E18" w:rsidRDefault="00195974" w:rsidP="00947104">
      <w:pPr>
        <w:rPr>
          <w:b/>
          <w:sz w:val="20"/>
          <w:szCs w:val="20"/>
        </w:rPr>
      </w:pPr>
      <w:r w:rsidRPr="007B6E18">
        <w:rPr>
          <w:b/>
          <w:sz w:val="20"/>
          <w:szCs w:val="20"/>
        </w:rPr>
        <w:t xml:space="preserve"> </w:t>
      </w:r>
    </w:p>
    <w:p w14:paraId="01786132" w14:textId="77777777" w:rsidR="00947104" w:rsidRPr="007B6E18" w:rsidRDefault="00947104" w:rsidP="00947104">
      <w:pPr>
        <w:rPr>
          <w:b/>
          <w:sz w:val="20"/>
          <w:szCs w:val="20"/>
        </w:rPr>
      </w:pPr>
    </w:p>
    <w:p w14:paraId="01786133" w14:textId="77777777" w:rsidR="00947104" w:rsidRDefault="00947104" w:rsidP="00947104">
      <w:pPr>
        <w:rPr>
          <w:b/>
          <w:sz w:val="20"/>
          <w:szCs w:val="20"/>
        </w:rPr>
      </w:pPr>
    </w:p>
    <w:p w14:paraId="01786134" w14:textId="77777777" w:rsidR="00341454" w:rsidRPr="007B6E18" w:rsidRDefault="00341454" w:rsidP="00947104">
      <w:pPr>
        <w:rPr>
          <w:b/>
          <w:sz w:val="20"/>
          <w:szCs w:val="20"/>
        </w:rPr>
      </w:pPr>
    </w:p>
    <w:p w14:paraId="01786135" w14:textId="77777777" w:rsidR="00947104" w:rsidRPr="007B6E18" w:rsidRDefault="00947104" w:rsidP="00947104">
      <w:pPr>
        <w:rPr>
          <w:b/>
          <w:sz w:val="20"/>
          <w:szCs w:val="20"/>
        </w:rPr>
      </w:pPr>
    </w:p>
    <w:p w14:paraId="01786136" w14:textId="77777777" w:rsidR="00947104" w:rsidRPr="007B6E18" w:rsidRDefault="00947104" w:rsidP="00947104">
      <w:pPr>
        <w:rPr>
          <w:b/>
          <w:sz w:val="20"/>
          <w:szCs w:val="20"/>
        </w:rPr>
      </w:pPr>
    </w:p>
    <w:p w14:paraId="01786137" w14:textId="77777777" w:rsidR="00947104" w:rsidRPr="007B6E18" w:rsidRDefault="00947104" w:rsidP="00947104">
      <w:pPr>
        <w:rPr>
          <w:b/>
          <w:sz w:val="20"/>
          <w:szCs w:val="20"/>
        </w:rPr>
      </w:pPr>
    </w:p>
    <w:p w14:paraId="01786138" w14:textId="77777777" w:rsidR="00E47B1E" w:rsidRDefault="005A163F">
      <w:pPr>
        <w:pStyle w:val="TOC1"/>
        <w:tabs>
          <w:tab w:val="left" w:pos="480"/>
          <w:tab w:val="right" w:leader="dot" w:pos="8810"/>
        </w:tabs>
        <w:rPr>
          <w:rFonts w:asciiTheme="minorHAnsi" w:eastAsiaTheme="minorEastAsia" w:hAnsiTheme="minorHAnsi" w:cstheme="minorBidi"/>
          <w:noProof/>
          <w:sz w:val="22"/>
          <w:szCs w:val="22"/>
          <w:lang w:eastAsia="en-ZA"/>
        </w:rPr>
      </w:pPr>
      <w:r w:rsidRPr="007B6E18">
        <w:rPr>
          <w:b/>
          <w:sz w:val="20"/>
          <w:szCs w:val="20"/>
        </w:rPr>
        <w:lastRenderedPageBreak/>
        <w:fldChar w:fldCharType="begin"/>
      </w:r>
      <w:r w:rsidR="004A2626" w:rsidRPr="007B6E18">
        <w:rPr>
          <w:b/>
          <w:sz w:val="20"/>
          <w:szCs w:val="20"/>
        </w:rPr>
        <w:instrText xml:space="preserve"> TOC \o "1-2" \h \z \u </w:instrText>
      </w:r>
      <w:r w:rsidRPr="007B6E18">
        <w:rPr>
          <w:b/>
          <w:sz w:val="20"/>
          <w:szCs w:val="20"/>
        </w:rPr>
        <w:fldChar w:fldCharType="separate"/>
      </w:r>
      <w:hyperlink w:anchor="_Toc335400624" w:history="1">
        <w:r w:rsidR="00E47B1E" w:rsidRPr="00A3502B">
          <w:rPr>
            <w:rStyle w:val="Hyperlink"/>
            <w:noProof/>
          </w:rPr>
          <w:t>1.</w:t>
        </w:r>
        <w:r w:rsidR="00E47B1E">
          <w:rPr>
            <w:rFonts w:asciiTheme="minorHAnsi" w:eastAsiaTheme="minorEastAsia" w:hAnsiTheme="minorHAnsi" w:cstheme="minorBidi"/>
            <w:noProof/>
            <w:sz w:val="22"/>
            <w:szCs w:val="22"/>
            <w:lang w:eastAsia="en-ZA"/>
          </w:rPr>
          <w:tab/>
        </w:r>
        <w:r w:rsidR="00E47B1E" w:rsidRPr="00A3502B">
          <w:rPr>
            <w:rStyle w:val="Hyperlink"/>
            <w:noProof/>
          </w:rPr>
          <w:t>Background</w:t>
        </w:r>
        <w:r w:rsidR="00E47B1E">
          <w:rPr>
            <w:noProof/>
            <w:webHidden/>
          </w:rPr>
          <w:tab/>
        </w:r>
        <w:r>
          <w:rPr>
            <w:noProof/>
            <w:webHidden/>
          </w:rPr>
          <w:fldChar w:fldCharType="begin"/>
        </w:r>
        <w:r w:rsidR="00E47B1E">
          <w:rPr>
            <w:noProof/>
            <w:webHidden/>
          </w:rPr>
          <w:instrText xml:space="preserve"> PAGEREF _Toc335400624 \h </w:instrText>
        </w:r>
        <w:r>
          <w:rPr>
            <w:noProof/>
            <w:webHidden/>
          </w:rPr>
        </w:r>
        <w:r>
          <w:rPr>
            <w:noProof/>
            <w:webHidden/>
          </w:rPr>
          <w:fldChar w:fldCharType="separate"/>
        </w:r>
        <w:r w:rsidR="00483B03">
          <w:rPr>
            <w:noProof/>
            <w:webHidden/>
          </w:rPr>
          <w:t>1</w:t>
        </w:r>
        <w:r>
          <w:rPr>
            <w:noProof/>
            <w:webHidden/>
          </w:rPr>
          <w:fldChar w:fldCharType="end"/>
        </w:r>
      </w:hyperlink>
    </w:p>
    <w:p w14:paraId="01786139" w14:textId="77777777" w:rsidR="00E47B1E" w:rsidRDefault="00E47B1E">
      <w:pPr>
        <w:pStyle w:val="TOC2"/>
        <w:tabs>
          <w:tab w:val="left" w:pos="880"/>
          <w:tab w:val="right" w:leader="dot" w:pos="8810"/>
        </w:tabs>
        <w:rPr>
          <w:rFonts w:asciiTheme="minorHAnsi" w:eastAsiaTheme="minorEastAsia" w:hAnsiTheme="minorHAnsi" w:cstheme="minorBidi"/>
          <w:noProof/>
          <w:sz w:val="22"/>
          <w:szCs w:val="22"/>
          <w:lang w:eastAsia="en-ZA"/>
        </w:rPr>
      </w:pPr>
      <w:hyperlink w:anchor="_Toc335400625" w:history="1">
        <w:r w:rsidRPr="00A3502B">
          <w:rPr>
            <w:rStyle w:val="Hyperlink"/>
            <w:noProof/>
          </w:rPr>
          <w:t>1.1</w:t>
        </w:r>
        <w:r>
          <w:rPr>
            <w:rFonts w:asciiTheme="minorHAnsi" w:eastAsiaTheme="minorEastAsia" w:hAnsiTheme="minorHAnsi" w:cstheme="minorBidi"/>
            <w:noProof/>
            <w:sz w:val="22"/>
            <w:szCs w:val="22"/>
            <w:lang w:eastAsia="en-ZA"/>
          </w:rPr>
          <w:tab/>
        </w:r>
        <w:r w:rsidRPr="00A3502B">
          <w:rPr>
            <w:rStyle w:val="Hyperlink"/>
            <w:noProof/>
          </w:rPr>
          <w:t>Rationale for an institutional policy on Social Responsiveness (SR)</w:t>
        </w:r>
        <w:r>
          <w:rPr>
            <w:noProof/>
            <w:webHidden/>
          </w:rPr>
          <w:tab/>
        </w:r>
        <w:r w:rsidR="005A163F">
          <w:rPr>
            <w:noProof/>
            <w:webHidden/>
          </w:rPr>
          <w:fldChar w:fldCharType="begin"/>
        </w:r>
        <w:r>
          <w:rPr>
            <w:noProof/>
            <w:webHidden/>
          </w:rPr>
          <w:instrText xml:space="preserve"> PAGEREF _Toc335400625 \h </w:instrText>
        </w:r>
        <w:r w:rsidR="005A163F">
          <w:rPr>
            <w:noProof/>
            <w:webHidden/>
          </w:rPr>
        </w:r>
        <w:r w:rsidR="005A163F">
          <w:rPr>
            <w:noProof/>
            <w:webHidden/>
          </w:rPr>
          <w:fldChar w:fldCharType="separate"/>
        </w:r>
        <w:r w:rsidR="00483B03">
          <w:rPr>
            <w:noProof/>
            <w:webHidden/>
          </w:rPr>
          <w:t>1</w:t>
        </w:r>
        <w:r w:rsidR="005A163F">
          <w:rPr>
            <w:noProof/>
            <w:webHidden/>
          </w:rPr>
          <w:fldChar w:fldCharType="end"/>
        </w:r>
      </w:hyperlink>
    </w:p>
    <w:p w14:paraId="0178613A" w14:textId="77777777" w:rsidR="00E47B1E" w:rsidRDefault="00E47B1E">
      <w:pPr>
        <w:pStyle w:val="TOC1"/>
        <w:tabs>
          <w:tab w:val="left" w:pos="480"/>
          <w:tab w:val="right" w:leader="dot" w:pos="8810"/>
        </w:tabs>
        <w:rPr>
          <w:rFonts w:asciiTheme="minorHAnsi" w:eastAsiaTheme="minorEastAsia" w:hAnsiTheme="minorHAnsi" w:cstheme="minorBidi"/>
          <w:noProof/>
          <w:sz w:val="22"/>
          <w:szCs w:val="22"/>
          <w:lang w:eastAsia="en-ZA"/>
        </w:rPr>
      </w:pPr>
      <w:hyperlink w:anchor="_Toc335400626" w:history="1">
        <w:r w:rsidRPr="00A3502B">
          <w:rPr>
            <w:rStyle w:val="Hyperlink"/>
            <w:noProof/>
          </w:rPr>
          <w:t>2.</w:t>
        </w:r>
        <w:r>
          <w:rPr>
            <w:rFonts w:asciiTheme="minorHAnsi" w:eastAsiaTheme="minorEastAsia" w:hAnsiTheme="minorHAnsi" w:cstheme="minorBidi"/>
            <w:noProof/>
            <w:sz w:val="22"/>
            <w:szCs w:val="22"/>
            <w:lang w:eastAsia="en-ZA"/>
          </w:rPr>
          <w:tab/>
        </w:r>
        <w:r w:rsidRPr="00A3502B">
          <w:rPr>
            <w:rStyle w:val="Hyperlink"/>
            <w:noProof/>
          </w:rPr>
          <w:t>Conceptual Framework for Social Responsiveness</w:t>
        </w:r>
        <w:r>
          <w:rPr>
            <w:noProof/>
            <w:webHidden/>
          </w:rPr>
          <w:tab/>
        </w:r>
        <w:r w:rsidR="005A163F">
          <w:rPr>
            <w:noProof/>
            <w:webHidden/>
          </w:rPr>
          <w:fldChar w:fldCharType="begin"/>
        </w:r>
        <w:r>
          <w:rPr>
            <w:noProof/>
            <w:webHidden/>
          </w:rPr>
          <w:instrText xml:space="preserve"> PAGEREF _Toc335400626 \h </w:instrText>
        </w:r>
        <w:r w:rsidR="005A163F">
          <w:rPr>
            <w:noProof/>
            <w:webHidden/>
          </w:rPr>
        </w:r>
        <w:r w:rsidR="005A163F">
          <w:rPr>
            <w:noProof/>
            <w:webHidden/>
          </w:rPr>
          <w:fldChar w:fldCharType="separate"/>
        </w:r>
        <w:r w:rsidR="00483B03">
          <w:rPr>
            <w:noProof/>
            <w:webHidden/>
          </w:rPr>
          <w:t>2</w:t>
        </w:r>
        <w:r w:rsidR="005A163F">
          <w:rPr>
            <w:noProof/>
            <w:webHidden/>
          </w:rPr>
          <w:fldChar w:fldCharType="end"/>
        </w:r>
      </w:hyperlink>
    </w:p>
    <w:p w14:paraId="0178613B" w14:textId="77777777" w:rsidR="00E47B1E" w:rsidRDefault="00E47B1E">
      <w:pPr>
        <w:pStyle w:val="TOC2"/>
        <w:tabs>
          <w:tab w:val="left" w:pos="880"/>
          <w:tab w:val="right" w:leader="dot" w:pos="8810"/>
        </w:tabs>
        <w:rPr>
          <w:rFonts w:asciiTheme="minorHAnsi" w:eastAsiaTheme="minorEastAsia" w:hAnsiTheme="minorHAnsi" w:cstheme="minorBidi"/>
          <w:noProof/>
          <w:sz w:val="22"/>
          <w:szCs w:val="22"/>
          <w:lang w:eastAsia="en-ZA"/>
        </w:rPr>
      </w:pPr>
      <w:hyperlink w:anchor="_Toc335400627" w:history="1">
        <w:r w:rsidRPr="00A3502B">
          <w:rPr>
            <w:rStyle w:val="Hyperlink"/>
            <w:noProof/>
          </w:rPr>
          <w:t>2.1</w:t>
        </w:r>
        <w:r>
          <w:rPr>
            <w:rFonts w:asciiTheme="minorHAnsi" w:eastAsiaTheme="minorEastAsia" w:hAnsiTheme="minorHAnsi" w:cstheme="minorBidi"/>
            <w:noProof/>
            <w:sz w:val="22"/>
            <w:szCs w:val="22"/>
            <w:lang w:eastAsia="en-ZA"/>
          </w:rPr>
          <w:tab/>
        </w:r>
        <w:r w:rsidRPr="00A3502B">
          <w:rPr>
            <w:rStyle w:val="Hyperlink"/>
            <w:noProof/>
          </w:rPr>
          <w:t>Scope of Social Responsiveness</w:t>
        </w:r>
        <w:r>
          <w:rPr>
            <w:noProof/>
            <w:webHidden/>
          </w:rPr>
          <w:tab/>
        </w:r>
        <w:r w:rsidR="005A163F">
          <w:rPr>
            <w:noProof/>
            <w:webHidden/>
          </w:rPr>
          <w:fldChar w:fldCharType="begin"/>
        </w:r>
        <w:r>
          <w:rPr>
            <w:noProof/>
            <w:webHidden/>
          </w:rPr>
          <w:instrText xml:space="preserve"> PAGEREF _Toc335400627 \h </w:instrText>
        </w:r>
        <w:r w:rsidR="005A163F">
          <w:rPr>
            <w:noProof/>
            <w:webHidden/>
          </w:rPr>
        </w:r>
        <w:r w:rsidR="005A163F">
          <w:rPr>
            <w:noProof/>
            <w:webHidden/>
          </w:rPr>
          <w:fldChar w:fldCharType="separate"/>
        </w:r>
        <w:r w:rsidR="00483B03">
          <w:rPr>
            <w:noProof/>
            <w:webHidden/>
          </w:rPr>
          <w:t>2</w:t>
        </w:r>
        <w:r w:rsidR="005A163F">
          <w:rPr>
            <w:noProof/>
            <w:webHidden/>
          </w:rPr>
          <w:fldChar w:fldCharType="end"/>
        </w:r>
      </w:hyperlink>
    </w:p>
    <w:p w14:paraId="0178613C" w14:textId="77777777" w:rsidR="00E47B1E" w:rsidRDefault="00E47B1E">
      <w:pPr>
        <w:pStyle w:val="TOC2"/>
        <w:tabs>
          <w:tab w:val="left" w:pos="880"/>
          <w:tab w:val="right" w:leader="dot" w:pos="8810"/>
        </w:tabs>
        <w:rPr>
          <w:rFonts w:asciiTheme="minorHAnsi" w:eastAsiaTheme="minorEastAsia" w:hAnsiTheme="minorHAnsi" w:cstheme="minorBidi"/>
          <w:noProof/>
          <w:sz w:val="22"/>
          <w:szCs w:val="22"/>
          <w:lang w:eastAsia="en-ZA"/>
        </w:rPr>
      </w:pPr>
      <w:hyperlink w:anchor="_Toc335400628" w:history="1">
        <w:r w:rsidRPr="00A3502B">
          <w:rPr>
            <w:rStyle w:val="Hyperlink"/>
            <w:noProof/>
          </w:rPr>
          <w:t>2.2</w:t>
        </w:r>
        <w:r>
          <w:rPr>
            <w:rFonts w:asciiTheme="minorHAnsi" w:eastAsiaTheme="minorEastAsia" w:hAnsiTheme="minorHAnsi" w:cstheme="minorBidi"/>
            <w:noProof/>
            <w:sz w:val="22"/>
            <w:szCs w:val="22"/>
            <w:lang w:eastAsia="en-ZA"/>
          </w:rPr>
          <w:tab/>
        </w:r>
        <w:r w:rsidRPr="00A3502B">
          <w:rPr>
            <w:rStyle w:val="Hyperlink"/>
            <w:noProof/>
          </w:rPr>
          <w:t>Forms of Engaged Scholarship</w:t>
        </w:r>
        <w:r>
          <w:rPr>
            <w:noProof/>
            <w:webHidden/>
          </w:rPr>
          <w:tab/>
        </w:r>
        <w:r w:rsidR="005A163F">
          <w:rPr>
            <w:noProof/>
            <w:webHidden/>
          </w:rPr>
          <w:fldChar w:fldCharType="begin"/>
        </w:r>
        <w:r>
          <w:rPr>
            <w:noProof/>
            <w:webHidden/>
          </w:rPr>
          <w:instrText xml:space="preserve"> PAGEREF _Toc335400628 \h </w:instrText>
        </w:r>
        <w:r w:rsidR="005A163F">
          <w:rPr>
            <w:noProof/>
            <w:webHidden/>
          </w:rPr>
        </w:r>
        <w:r w:rsidR="005A163F">
          <w:rPr>
            <w:noProof/>
            <w:webHidden/>
          </w:rPr>
          <w:fldChar w:fldCharType="separate"/>
        </w:r>
        <w:r w:rsidR="00483B03">
          <w:rPr>
            <w:noProof/>
            <w:webHidden/>
          </w:rPr>
          <w:t>3</w:t>
        </w:r>
        <w:r w:rsidR="005A163F">
          <w:rPr>
            <w:noProof/>
            <w:webHidden/>
          </w:rPr>
          <w:fldChar w:fldCharType="end"/>
        </w:r>
      </w:hyperlink>
    </w:p>
    <w:p w14:paraId="0178613D" w14:textId="77777777" w:rsidR="00E47B1E" w:rsidRDefault="00E47B1E">
      <w:pPr>
        <w:pStyle w:val="TOC2"/>
        <w:tabs>
          <w:tab w:val="left" w:pos="880"/>
          <w:tab w:val="right" w:leader="dot" w:pos="8810"/>
        </w:tabs>
        <w:rPr>
          <w:rFonts w:asciiTheme="minorHAnsi" w:eastAsiaTheme="minorEastAsia" w:hAnsiTheme="minorHAnsi" w:cstheme="minorBidi"/>
          <w:noProof/>
          <w:sz w:val="22"/>
          <w:szCs w:val="22"/>
          <w:lang w:eastAsia="en-ZA"/>
        </w:rPr>
      </w:pPr>
      <w:hyperlink w:anchor="_Toc335400629" w:history="1">
        <w:r w:rsidRPr="00A3502B">
          <w:rPr>
            <w:rStyle w:val="Hyperlink"/>
            <w:noProof/>
          </w:rPr>
          <w:t>2.3</w:t>
        </w:r>
        <w:r>
          <w:rPr>
            <w:rFonts w:asciiTheme="minorHAnsi" w:eastAsiaTheme="minorEastAsia" w:hAnsiTheme="minorHAnsi" w:cstheme="minorBidi"/>
            <w:noProof/>
            <w:sz w:val="22"/>
            <w:szCs w:val="22"/>
            <w:lang w:eastAsia="en-ZA"/>
          </w:rPr>
          <w:tab/>
        </w:r>
        <w:r w:rsidRPr="00A3502B">
          <w:rPr>
            <w:rStyle w:val="Hyperlink"/>
            <w:noProof/>
          </w:rPr>
          <w:t>Enhancing SR practices</w:t>
        </w:r>
        <w:r>
          <w:rPr>
            <w:noProof/>
            <w:webHidden/>
          </w:rPr>
          <w:tab/>
        </w:r>
        <w:r w:rsidR="005A163F">
          <w:rPr>
            <w:noProof/>
            <w:webHidden/>
          </w:rPr>
          <w:fldChar w:fldCharType="begin"/>
        </w:r>
        <w:r>
          <w:rPr>
            <w:noProof/>
            <w:webHidden/>
          </w:rPr>
          <w:instrText xml:space="preserve"> PAGEREF _Toc335400629 \h </w:instrText>
        </w:r>
        <w:r w:rsidR="005A163F">
          <w:rPr>
            <w:noProof/>
            <w:webHidden/>
          </w:rPr>
        </w:r>
        <w:r w:rsidR="005A163F">
          <w:rPr>
            <w:noProof/>
            <w:webHidden/>
          </w:rPr>
          <w:fldChar w:fldCharType="separate"/>
        </w:r>
        <w:r w:rsidR="00483B03">
          <w:rPr>
            <w:noProof/>
            <w:webHidden/>
          </w:rPr>
          <w:t>3</w:t>
        </w:r>
        <w:r w:rsidR="005A163F">
          <w:rPr>
            <w:noProof/>
            <w:webHidden/>
          </w:rPr>
          <w:fldChar w:fldCharType="end"/>
        </w:r>
      </w:hyperlink>
    </w:p>
    <w:p w14:paraId="0178613E" w14:textId="77777777" w:rsidR="00E47B1E" w:rsidRDefault="00E47B1E">
      <w:pPr>
        <w:pStyle w:val="TOC1"/>
        <w:tabs>
          <w:tab w:val="left" w:pos="480"/>
          <w:tab w:val="right" w:leader="dot" w:pos="8810"/>
        </w:tabs>
        <w:rPr>
          <w:rFonts w:asciiTheme="minorHAnsi" w:eastAsiaTheme="minorEastAsia" w:hAnsiTheme="minorHAnsi" w:cstheme="minorBidi"/>
          <w:noProof/>
          <w:sz w:val="22"/>
          <w:szCs w:val="22"/>
          <w:lang w:eastAsia="en-ZA"/>
        </w:rPr>
      </w:pPr>
      <w:hyperlink w:anchor="_Toc335400630" w:history="1">
        <w:r w:rsidRPr="00A3502B">
          <w:rPr>
            <w:rStyle w:val="Hyperlink"/>
            <w:noProof/>
          </w:rPr>
          <w:t>3.</w:t>
        </w:r>
        <w:r>
          <w:rPr>
            <w:rFonts w:asciiTheme="minorHAnsi" w:eastAsiaTheme="minorEastAsia" w:hAnsiTheme="minorHAnsi" w:cstheme="minorBidi"/>
            <w:noProof/>
            <w:sz w:val="22"/>
            <w:szCs w:val="22"/>
            <w:lang w:eastAsia="en-ZA"/>
          </w:rPr>
          <w:tab/>
        </w:r>
        <w:r w:rsidRPr="00A3502B">
          <w:rPr>
            <w:rStyle w:val="Hyperlink"/>
            <w:noProof/>
          </w:rPr>
          <w:t>Implementation</w:t>
        </w:r>
        <w:r>
          <w:rPr>
            <w:noProof/>
            <w:webHidden/>
          </w:rPr>
          <w:tab/>
        </w:r>
        <w:r w:rsidR="005A163F">
          <w:rPr>
            <w:noProof/>
            <w:webHidden/>
          </w:rPr>
          <w:fldChar w:fldCharType="begin"/>
        </w:r>
        <w:r>
          <w:rPr>
            <w:noProof/>
            <w:webHidden/>
          </w:rPr>
          <w:instrText xml:space="preserve"> PAGEREF _Toc335400630 \h </w:instrText>
        </w:r>
        <w:r w:rsidR="005A163F">
          <w:rPr>
            <w:noProof/>
            <w:webHidden/>
          </w:rPr>
        </w:r>
        <w:r w:rsidR="005A163F">
          <w:rPr>
            <w:noProof/>
            <w:webHidden/>
          </w:rPr>
          <w:fldChar w:fldCharType="separate"/>
        </w:r>
        <w:r w:rsidR="00483B03">
          <w:rPr>
            <w:noProof/>
            <w:webHidden/>
          </w:rPr>
          <w:t>4</w:t>
        </w:r>
        <w:r w:rsidR="005A163F">
          <w:rPr>
            <w:noProof/>
            <w:webHidden/>
          </w:rPr>
          <w:fldChar w:fldCharType="end"/>
        </w:r>
      </w:hyperlink>
    </w:p>
    <w:p w14:paraId="0178613F" w14:textId="77777777" w:rsidR="00E47B1E" w:rsidRDefault="00E47B1E">
      <w:pPr>
        <w:pStyle w:val="TOC2"/>
        <w:tabs>
          <w:tab w:val="left" w:pos="880"/>
          <w:tab w:val="right" w:leader="dot" w:pos="8810"/>
        </w:tabs>
        <w:rPr>
          <w:rFonts w:asciiTheme="minorHAnsi" w:eastAsiaTheme="minorEastAsia" w:hAnsiTheme="minorHAnsi" w:cstheme="minorBidi"/>
          <w:noProof/>
          <w:sz w:val="22"/>
          <w:szCs w:val="22"/>
          <w:lang w:eastAsia="en-ZA"/>
        </w:rPr>
      </w:pPr>
      <w:hyperlink w:anchor="_Toc335400631" w:history="1">
        <w:r w:rsidRPr="00A3502B">
          <w:rPr>
            <w:rStyle w:val="Hyperlink"/>
            <w:noProof/>
          </w:rPr>
          <w:t>3.1</w:t>
        </w:r>
        <w:r>
          <w:rPr>
            <w:rFonts w:asciiTheme="minorHAnsi" w:eastAsiaTheme="minorEastAsia" w:hAnsiTheme="minorHAnsi" w:cstheme="minorBidi"/>
            <w:noProof/>
            <w:sz w:val="22"/>
            <w:szCs w:val="22"/>
            <w:lang w:eastAsia="en-ZA"/>
          </w:rPr>
          <w:tab/>
        </w:r>
        <w:r w:rsidRPr="00A3502B">
          <w:rPr>
            <w:rStyle w:val="Hyperlink"/>
            <w:noProof/>
          </w:rPr>
          <w:t>Management and coordination of SR</w:t>
        </w:r>
        <w:r>
          <w:rPr>
            <w:noProof/>
            <w:webHidden/>
          </w:rPr>
          <w:tab/>
        </w:r>
        <w:r w:rsidR="005A163F">
          <w:rPr>
            <w:noProof/>
            <w:webHidden/>
          </w:rPr>
          <w:fldChar w:fldCharType="begin"/>
        </w:r>
        <w:r>
          <w:rPr>
            <w:noProof/>
            <w:webHidden/>
          </w:rPr>
          <w:instrText xml:space="preserve"> PAGEREF _Toc335400631 \h </w:instrText>
        </w:r>
        <w:r w:rsidR="005A163F">
          <w:rPr>
            <w:noProof/>
            <w:webHidden/>
          </w:rPr>
        </w:r>
        <w:r w:rsidR="005A163F">
          <w:rPr>
            <w:noProof/>
            <w:webHidden/>
          </w:rPr>
          <w:fldChar w:fldCharType="separate"/>
        </w:r>
        <w:r w:rsidR="00483B03">
          <w:rPr>
            <w:noProof/>
            <w:webHidden/>
          </w:rPr>
          <w:t>4</w:t>
        </w:r>
        <w:r w:rsidR="005A163F">
          <w:rPr>
            <w:noProof/>
            <w:webHidden/>
          </w:rPr>
          <w:fldChar w:fldCharType="end"/>
        </w:r>
      </w:hyperlink>
    </w:p>
    <w:p w14:paraId="01786140" w14:textId="77777777" w:rsidR="00E47B1E" w:rsidRDefault="00E47B1E">
      <w:pPr>
        <w:pStyle w:val="TOC1"/>
        <w:tabs>
          <w:tab w:val="left" w:pos="480"/>
          <w:tab w:val="right" w:leader="dot" w:pos="8810"/>
        </w:tabs>
        <w:rPr>
          <w:rFonts w:asciiTheme="minorHAnsi" w:eastAsiaTheme="minorEastAsia" w:hAnsiTheme="minorHAnsi" w:cstheme="minorBidi"/>
          <w:noProof/>
          <w:sz w:val="22"/>
          <w:szCs w:val="22"/>
          <w:lang w:eastAsia="en-ZA"/>
        </w:rPr>
      </w:pPr>
      <w:hyperlink w:anchor="_Toc335400632" w:history="1">
        <w:r w:rsidRPr="00A3502B">
          <w:rPr>
            <w:rStyle w:val="Hyperlink"/>
            <w:noProof/>
          </w:rPr>
          <w:t>4.</w:t>
        </w:r>
        <w:r>
          <w:rPr>
            <w:rFonts w:asciiTheme="minorHAnsi" w:eastAsiaTheme="minorEastAsia" w:hAnsiTheme="minorHAnsi" w:cstheme="minorBidi"/>
            <w:noProof/>
            <w:sz w:val="22"/>
            <w:szCs w:val="22"/>
            <w:lang w:eastAsia="en-ZA"/>
          </w:rPr>
          <w:tab/>
        </w:r>
        <w:r w:rsidRPr="00A3502B">
          <w:rPr>
            <w:rStyle w:val="Hyperlink"/>
            <w:noProof/>
          </w:rPr>
          <w:t>Evaluation</w:t>
        </w:r>
        <w:r>
          <w:rPr>
            <w:noProof/>
            <w:webHidden/>
          </w:rPr>
          <w:tab/>
        </w:r>
        <w:r w:rsidR="005A163F">
          <w:rPr>
            <w:noProof/>
            <w:webHidden/>
          </w:rPr>
          <w:fldChar w:fldCharType="begin"/>
        </w:r>
        <w:r>
          <w:rPr>
            <w:noProof/>
            <w:webHidden/>
          </w:rPr>
          <w:instrText xml:space="preserve"> PAGEREF _Toc335400632 \h </w:instrText>
        </w:r>
        <w:r w:rsidR="005A163F">
          <w:rPr>
            <w:noProof/>
            <w:webHidden/>
          </w:rPr>
        </w:r>
        <w:r w:rsidR="005A163F">
          <w:rPr>
            <w:noProof/>
            <w:webHidden/>
          </w:rPr>
          <w:fldChar w:fldCharType="separate"/>
        </w:r>
        <w:r w:rsidR="00483B03">
          <w:rPr>
            <w:noProof/>
            <w:webHidden/>
          </w:rPr>
          <w:t>6</w:t>
        </w:r>
        <w:r w:rsidR="005A163F">
          <w:rPr>
            <w:noProof/>
            <w:webHidden/>
          </w:rPr>
          <w:fldChar w:fldCharType="end"/>
        </w:r>
      </w:hyperlink>
    </w:p>
    <w:p w14:paraId="01786141" w14:textId="77777777" w:rsidR="00E47B1E" w:rsidRDefault="00E47B1E">
      <w:pPr>
        <w:pStyle w:val="TOC1"/>
        <w:tabs>
          <w:tab w:val="left" w:pos="480"/>
          <w:tab w:val="right" w:leader="dot" w:pos="8810"/>
        </w:tabs>
        <w:rPr>
          <w:rFonts w:asciiTheme="minorHAnsi" w:eastAsiaTheme="minorEastAsia" w:hAnsiTheme="minorHAnsi" w:cstheme="minorBidi"/>
          <w:noProof/>
          <w:sz w:val="22"/>
          <w:szCs w:val="22"/>
          <w:lang w:eastAsia="en-ZA"/>
        </w:rPr>
      </w:pPr>
      <w:hyperlink w:anchor="_Toc335400633" w:history="1">
        <w:r w:rsidRPr="00A3502B">
          <w:rPr>
            <w:rStyle w:val="Hyperlink"/>
            <w:noProof/>
          </w:rPr>
          <w:t>5.</w:t>
        </w:r>
        <w:r>
          <w:rPr>
            <w:rFonts w:asciiTheme="minorHAnsi" w:eastAsiaTheme="minorEastAsia" w:hAnsiTheme="minorHAnsi" w:cstheme="minorBidi"/>
            <w:noProof/>
            <w:sz w:val="22"/>
            <w:szCs w:val="22"/>
            <w:lang w:eastAsia="en-ZA"/>
          </w:rPr>
          <w:tab/>
        </w:r>
        <w:r w:rsidRPr="00A3502B">
          <w:rPr>
            <w:rStyle w:val="Hyperlink"/>
            <w:noProof/>
          </w:rPr>
          <w:t>Incentives</w:t>
        </w:r>
        <w:r>
          <w:rPr>
            <w:noProof/>
            <w:webHidden/>
          </w:rPr>
          <w:tab/>
        </w:r>
        <w:r w:rsidR="005A163F">
          <w:rPr>
            <w:noProof/>
            <w:webHidden/>
          </w:rPr>
          <w:fldChar w:fldCharType="begin"/>
        </w:r>
        <w:r>
          <w:rPr>
            <w:noProof/>
            <w:webHidden/>
          </w:rPr>
          <w:instrText xml:space="preserve"> PAGEREF _Toc335400633 \h </w:instrText>
        </w:r>
        <w:r w:rsidR="005A163F">
          <w:rPr>
            <w:noProof/>
            <w:webHidden/>
          </w:rPr>
        </w:r>
        <w:r w:rsidR="005A163F">
          <w:rPr>
            <w:noProof/>
            <w:webHidden/>
          </w:rPr>
          <w:fldChar w:fldCharType="separate"/>
        </w:r>
        <w:r w:rsidR="00483B03">
          <w:rPr>
            <w:noProof/>
            <w:webHidden/>
          </w:rPr>
          <w:t>7</w:t>
        </w:r>
        <w:r w:rsidR="005A163F">
          <w:rPr>
            <w:noProof/>
            <w:webHidden/>
          </w:rPr>
          <w:fldChar w:fldCharType="end"/>
        </w:r>
      </w:hyperlink>
    </w:p>
    <w:p w14:paraId="01786142" w14:textId="77777777" w:rsidR="00E47B1E" w:rsidRDefault="00E47B1E">
      <w:pPr>
        <w:pStyle w:val="TOC2"/>
        <w:tabs>
          <w:tab w:val="left" w:pos="880"/>
          <w:tab w:val="right" w:leader="dot" w:pos="8810"/>
        </w:tabs>
        <w:rPr>
          <w:rFonts w:asciiTheme="minorHAnsi" w:eastAsiaTheme="minorEastAsia" w:hAnsiTheme="minorHAnsi" w:cstheme="minorBidi"/>
          <w:noProof/>
          <w:sz w:val="22"/>
          <w:szCs w:val="22"/>
          <w:lang w:eastAsia="en-ZA"/>
        </w:rPr>
      </w:pPr>
      <w:hyperlink w:anchor="_Toc335400634" w:history="1">
        <w:r w:rsidRPr="00A3502B">
          <w:rPr>
            <w:rStyle w:val="Hyperlink"/>
            <w:noProof/>
          </w:rPr>
          <w:t>5.1</w:t>
        </w:r>
        <w:r>
          <w:rPr>
            <w:rFonts w:asciiTheme="minorHAnsi" w:eastAsiaTheme="minorEastAsia" w:hAnsiTheme="minorHAnsi" w:cstheme="minorBidi"/>
            <w:noProof/>
            <w:sz w:val="22"/>
            <w:szCs w:val="22"/>
            <w:lang w:eastAsia="en-ZA"/>
          </w:rPr>
          <w:tab/>
        </w:r>
        <w:r w:rsidRPr="00A3502B">
          <w:rPr>
            <w:rStyle w:val="Hyperlink"/>
            <w:noProof/>
          </w:rPr>
          <w:t>Institutional award</w:t>
        </w:r>
        <w:r>
          <w:rPr>
            <w:noProof/>
            <w:webHidden/>
          </w:rPr>
          <w:tab/>
        </w:r>
        <w:r w:rsidR="005A163F">
          <w:rPr>
            <w:noProof/>
            <w:webHidden/>
          </w:rPr>
          <w:fldChar w:fldCharType="begin"/>
        </w:r>
        <w:r>
          <w:rPr>
            <w:noProof/>
            <w:webHidden/>
          </w:rPr>
          <w:instrText xml:space="preserve"> PAGEREF _Toc335400634 \h </w:instrText>
        </w:r>
        <w:r w:rsidR="005A163F">
          <w:rPr>
            <w:noProof/>
            <w:webHidden/>
          </w:rPr>
        </w:r>
        <w:r w:rsidR="005A163F">
          <w:rPr>
            <w:noProof/>
            <w:webHidden/>
          </w:rPr>
          <w:fldChar w:fldCharType="separate"/>
        </w:r>
        <w:r w:rsidR="00483B03">
          <w:rPr>
            <w:noProof/>
            <w:webHidden/>
          </w:rPr>
          <w:t>7</w:t>
        </w:r>
        <w:r w:rsidR="005A163F">
          <w:rPr>
            <w:noProof/>
            <w:webHidden/>
          </w:rPr>
          <w:fldChar w:fldCharType="end"/>
        </w:r>
      </w:hyperlink>
    </w:p>
    <w:p w14:paraId="01786143" w14:textId="77777777" w:rsidR="00E47B1E" w:rsidRDefault="00E47B1E">
      <w:pPr>
        <w:pStyle w:val="TOC2"/>
        <w:tabs>
          <w:tab w:val="left" w:pos="880"/>
          <w:tab w:val="right" w:leader="dot" w:pos="8810"/>
        </w:tabs>
        <w:rPr>
          <w:rFonts w:asciiTheme="minorHAnsi" w:eastAsiaTheme="minorEastAsia" w:hAnsiTheme="minorHAnsi" w:cstheme="minorBidi"/>
          <w:noProof/>
          <w:sz w:val="22"/>
          <w:szCs w:val="22"/>
          <w:lang w:eastAsia="en-ZA"/>
        </w:rPr>
      </w:pPr>
      <w:hyperlink w:anchor="_Toc335400635" w:history="1">
        <w:r w:rsidRPr="00A3502B">
          <w:rPr>
            <w:rStyle w:val="Hyperlink"/>
            <w:noProof/>
          </w:rPr>
          <w:t>5.2</w:t>
        </w:r>
        <w:r>
          <w:rPr>
            <w:rFonts w:asciiTheme="minorHAnsi" w:eastAsiaTheme="minorEastAsia" w:hAnsiTheme="minorHAnsi" w:cstheme="minorBidi"/>
            <w:noProof/>
            <w:sz w:val="22"/>
            <w:szCs w:val="22"/>
            <w:lang w:eastAsia="en-ZA"/>
          </w:rPr>
          <w:tab/>
        </w:r>
        <w:r w:rsidRPr="00A3502B">
          <w:rPr>
            <w:rStyle w:val="Hyperlink"/>
            <w:noProof/>
          </w:rPr>
          <w:t>Staff recognition</w:t>
        </w:r>
        <w:r>
          <w:rPr>
            <w:noProof/>
            <w:webHidden/>
          </w:rPr>
          <w:tab/>
        </w:r>
        <w:r w:rsidR="005A163F">
          <w:rPr>
            <w:noProof/>
            <w:webHidden/>
          </w:rPr>
          <w:fldChar w:fldCharType="begin"/>
        </w:r>
        <w:r>
          <w:rPr>
            <w:noProof/>
            <w:webHidden/>
          </w:rPr>
          <w:instrText xml:space="preserve"> PAGEREF _Toc335400635 \h </w:instrText>
        </w:r>
        <w:r w:rsidR="005A163F">
          <w:rPr>
            <w:noProof/>
            <w:webHidden/>
          </w:rPr>
        </w:r>
        <w:r w:rsidR="005A163F">
          <w:rPr>
            <w:noProof/>
            <w:webHidden/>
          </w:rPr>
          <w:fldChar w:fldCharType="separate"/>
        </w:r>
        <w:r w:rsidR="00483B03">
          <w:rPr>
            <w:noProof/>
            <w:webHidden/>
          </w:rPr>
          <w:t>8</w:t>
        </w:r>
        <w:r w:rsidR="005A163F">
          <w:rPr>
            <w:noProof/>
            <w:webHidden/>
          </w:rPr>
          <w:fldChar w:fldCharType="end"/>
        </w:r>
      </w:hyperlink>
    </w:p>
    <w:p w14:paraId="01786144" w14:textId="77777777" w:rsidR="00E47B1E" w:rsidRDefault="00E47B1E">
      <w:pPr>
        <w:pStyle w:val="TOC2"/>
        <w:tabs>
          <w:tab w:val="left" w:pos="880"/>
          <w:tab w:val="right" w:leader="dot" w:pos="8810"/>
        </w:tabs>
        <w:rPr>
          <w:rFonts w:asciiTheme="minorHAnsi" w:eastAsiaTheme="minorEastAsia" w:hAnsiTheme="minorHAnsi" w:cstheme="minorBidi"/>
          <w:noProof/>
          <w:sz w:val="22"/>
          <w:szCs w:val="22"/>
          <w:lang w:eastAsia="en-ZA"/>
        </w:rPr>
      </w:pPr>
      <w:hyperlink w:anchor="_Toc335400636" w:history="1">
        <w:r w:rsidRPr="00A3502B">
          <w:rPr>
            <w:rStyle w:val="Hyperlink"/>
            <w:noProof/>
          </w:rPr>
          <w:t>5.3</w:t>
        </w:r>
        <w:r>
          <w:rPr>
            <w:rFonts w:asciiTheme="minorHAnsi" w:eastAsiaTheme="minorEastAsia" w:hAnsiTheme="minorHAnsi" w:cstheme="minorBidi"/>
            <w:noProof/>
            <w:sz w:val="22"/>
            <w:szCs w:val="22"/>
            <w:lang w:eastAsia="en-ZA"/>
          </w:rPr>
          <w:tab/>
        </w:r>
        <w:r w:rsidRPr="00A3502B">
          <w:rPr>
            <w:rStyle w:val="Hyperlink"/>
            <w:noProof/>
          </w:rPr>
          <w:t>Student recognition</w:t>
        </w:r>
        <w:r>
          <w:rPr>
            <w:noProof/>
            <w:webHidden/>
          </w:rPr>
          <w:tab/>
        </w:r>
        <w:r w:rsidR="005A163F">
          <w:rPr>
            <w:noProof/>
            <w:webHidden/>
          </w:rPr>
          <w:fldChar w:fldCharType="begin"/>
        </w:r>
        <w:r>
          <w:rPr>
            <w:noProof/>
            <w:webHidden/>
          </w:rPr>
          <w:instrText xml:space="preserve"> PAGEREF _Toc335400636 \h </w:instrText>
        </w:r>
        <w:r w:rsidR="005A163F">
          <w:rPr>
            <w:noProof/>
            <w:webHidden/>
          </w:rPr>
        </w:r>
        <w:r w:rsidR="005A163F">
          <w:rPr>
            <w:noProof/>
            <w:webHidden/>
          </w:rPr>
          <w:fldChar w:fldCharType="separate"/>
        </w:r>
        <w:r w:rsidR="00483B03">
          <w:rPr>
            <w:noProof/>
            <w:webHidden/>
          </w:rPr>
          <w:t>8</w:t>
        </w:r>
        <w:r w:rsidR="005A163F">
          <w:rPr>
            <w:noProof/>
            <w:webHidden/>
          </w:rPr>
          <w:fldChar w:fldCharType="end"/>
        </w:r>
      </w:hyperlink>
    </w:p>
    <w:p w14:paraId="01786145" w14:textId="77777777" w:rsidR="00E47B1E" w:rsidRDefault="00E47B1E">
      <w:pPr>
        <w:pStyle w:val="TOC1"/>
        <w:tabs>
          <w:tab w:val="left" w:pos="480"/>
          <w:tab w:val="right" w:leader="dot" w:pos="8810"/>
        </w:tabs>
        <w:rPr>
          <w:rFonts w:asciiTheme="minorHAnsi" w:eastAsiaTheme="minorEastAsia" w:hAnsiTheme="minorHAnsi" w:cstheme="minorBidi"/>
          <w:noProof/>
          <w:sz w:val="22"/>
          <w:szCs w:val="22"/>
          <w:lang w:eastAsia="en-ZA"/>
        </w:rPr>
      </w:pPr>
      <w:hyperlink w:anchor="_Toc335400637" w:history="1">
        <w:r w:rsidRPr="00A3502B">
          <w:rPr>
            <w:rStyle w:val="Hyperlink"/>
            <w:rFonts w:eastAsia="Arial Unicode MS"/>
            <w:noProof/>
            <w:lang w:eastAsia="en-GB"/>
          </w:rPr>
          <w:t>6.</w:t>
        </w:r>
        <w:r>
          <w:rPr>
            <w:rFonts w:asciiTheme="minorHAnsi" w:eastAsiaTheme="minorEastAsia" w:hAnsiTheme="minorHAnsi" w:cstheme="minorBidi"/>
            <w:noProof/>
            <w:sz w:val="22"/>
            <w:szCs w:val="22"/>
            <w:lang w:eastAsia="en-ZA"/>
          </w:rPr>
          <w:tab/>
        </w:r>
        <w:r w:rsidRPr="00A3502B">
          <w:rPr>
            <w:rStyle w:val="Hyperlink"/>
            <w:rFonts w:eastAsia="Arial Unicode MS"/>
            <w:noProof/>
            <w:lang w:eastAsia="en-GB"/>
          </w:rPr>
          <w:t>Policy Review</w:t>
        </w:r>
        <w:r>
          <w:rPr>
            <w:noProof/>
            <w:webHidden/>
          </w:rPr>
          <w:tab/>
        </w:r>
        <w:r w:rsidR="005A163F">
          <w:rPr>
            <w:noProof/>
            <w:webHidden/>
          </w:rPr>
          <w:fldChar w:fldCharType="begin"/>
        </w:r>
        <w:r>
          <w:rPr>
            <w:noProof/>
            <w:webHidden/>
          </w:rPr>
          <w:instrText xml:space="preserve"> PAGEREF _Toc335400637 \h </w:instrText>
        </w:r>
        <w:r w:rsidR="005A163F">
          <w:rPr>
            <w:noProof/>
            <w:webHidden/>
          </w:rPr>
        </w:r>
        <w:r w:rsidR="005A163F">
          <w:rPr>
            <w:noProof/>
            <w:webHidden/>
          </w:rPr>
          <w:fldChar w:fldCharType="separate"/>
        </w:r>
        <w:r w:rsidR="00483B03">
          <w:rPr>
            <w:noProof/>
            <w:webHidden/>
          </w:rPr>
          <w:t>9</w:t>
        </w:r>
        <w:r w:rsidR="005A163F">
          <w:rPr>
            <w:noProof/>
            <w:webHidden/>
          </w:rPr>
          <w:fldChar w:fldCharType="end"/>
        </w:r>
      </w:hyperlink>
    </w:p>
    <w:p w14:paraId="01786146" w14:textId="77777777" w:rsidR="00E47B1E" w:rsidRDefault="00E47B1E">
      <w:pPr>
        <w:pStyle w:val="TOC1"/>
        <w:tabs>
          <w:tab w:val="right" w:leader="dot" w:pos="8810"/>
        </w:tabs>
        <w:rPr>
          <w:rFonts w:asciiTheme="minorHAnsi" w:eastAsiaTheme="minorEastAsia" w:hAnsiTheme="minorHAnsi" w:cstheme="minorBidi"/>
          <w:noProof/>
          <w:sz w:val="22"/>
          <w:szCs w:val="22"/>
          <w:lang w:eastAsia="en-ZA"/>
        </w:rPr>
      </w:pPr>
      <w:hyperlink w:anchor="_Toc335400638" w:history="1">
        <w:r w:rsidRPr="00A3502B">
          <w:rPr>
            <w:rStyle w:val="Hyperlink"/>
            <w:rFonts w:eastAsia="Arial Unicode MS"/>
            <w:noProof/>
            <w:lang w:eastAsia="en-GB"/>
          </w:rPr>
          <w:t>Bibliography</w:t>
        </w:r>
        <w:r>
          <w:rPr>
            <w:noProof/>
            <w:webHidden/>
          </w:rPr>
          <w:tab/>
        </w:r>
        <w:r w:rsidR="005A163F">
          <w:rPr>
            <w:noProof/>
            <w:webHidden/>
          </w:rPr>
          <w:fldChar w:fldCharType="begin"/>
        </w:r>
        <w:r>
          <w:rPr>
            <w:noProof/>
            <w:webHidden/>
          </w:rPr>
          <w:instrText xml:space="preserve"> PAGEREF _Toc335400638 \h </w:instrText>
        </w:r>
        <w:r w:rsidR="005A163F">
          <w:rPr>
            <w:noProof/>
            <w:webHidden/>
          </w:rPr>
        </w:r>
        <w:r w:rsidR="005A163F">
          <w:rPr>
            <w:noProof/>
            <w:webHidden/>
          </w:rPr>
          <w:fldChar w:fldCharType="separate"/>
        </w:r>
        <w:r w:rsidR="00483B03">
          <w:rPr>
            <w:noProof/>
            <w:webHidden/>
          </w:rPr>
          <w:t>10</w:t>
        </w:r>
        <w:r w:rsidR="005A163F">
          <w:rPr>
            <w:noProof/>
            <w:webHidden/>
          </w:rPr>
          <w:fldChar w:fldCharType="end"/>
        </w:r>
      </w:hyperlink>
    </w:p>
    <w:p w14:paraId="01786147" w14:textId="77777777" w:rsidR="00AD2473" w:rsidRPr="007B6E18" w:rsidRDefault="005A163F" w:rsidP="00AD2473">
      <w:pPr>
        <w:jc w:val="both"/>
        <w:rPr>
          <w:b/>
          <w:sz w:val="20"/>
          <w:szCs w:val="20"/>
        </w:rPr>
      </w:pPr>
      <w:r w:rsidRPr="007B6E18">
        <w:rPr>
          <w:b/>
          <w:sz w:val="20"/>
          <w:szCs w:val="20"/>
        </w:rPr>
        <w:fldChar w:fldCharType="end"/>
      </w:r>
    </w:p>
    <w:p w14:paraId="01786148" w14:textId="77777777" w:rsidR="00AD2473" w:rsidRPr="007B6E18" w:rsidRDefault="00AD2473" w:rsidP="00AD2473">
      <w:pPr>
        <w:jc w:val="both"/>
        <w:rPr>
          <w:b/>
          <w:sz w:val="20"/>
          <w:szCs w:val="20"/>
        </w:rPr>
      </w:pPr>
    </w:p>
    <w:p w14:paraId="01786149" w14:textId="77777777" w:rsidR="00400296" w:rsidRPr="007B6E18" w:rsidRDefault="00400296" w:rsidP="00AD2473">
      <w:pPr>
        <w:rPr>
          <w:sz w:val="20"/>
          <w:szCs w:val="20"/>
        </w:rPr>
        <w:sectPr w:rsidR="00400296" w:rsidRPr="007B6E18" w:rsidSect="00B43FF2">
          <w:headerReference w:type="default" r:id="rId8"/>
          <w:footerReference w:type="even" r:id="rId9"/>
          <w:footerReference w:type="default" r:id="rId10"/>
          <w:headerReference w:type="first" r:id="rId11"/>
          <w:pgSz w:w="12240" w:h="15840"/>
          <w:pgMar w:top="1440" w:right="1620" w:bottom="1440" w:left="1800" w:header="720" w:footer="720" w:gutter="0"/>
          <w:cols w:space="720"/>
          <w:docGrid w:linePitch="360"/>
        </w:sectPr>
      </w:pPr>
    </w:p>
    <w:p w14:paraId="0178614A" w14:textId="77777777" w:rsidR="00BB6EC0" w:rsidRPr="007B6E18" w:rsidRDefault="00BB6EC0" w:rsidP="00205DE3">
      <w:pPr>
        <w:pStyle w:val="Heading1"/>
        <w:rPr>
          <w:rFonts w:ascii="Times New Roman" w:hAnsi="Times New Roman" w:cs="Times New Roman"/>
          <w:sz w:val="20"/>
          <w:szCs w:val="20"/>
        </w:rPr>
      </w:pPr>
      <w:bookmarkStart w:id="0" w:name="_Toc209510779"/>
      <w:bookmarkStart w:id="1" w:name="_Toc335400624"/>
      <w:r w:rsidRPr="007B6E18">
        <w:rPr>
          <w:rFonts w:ascii="Times New Roman" w:hAnsi="Times New Roman" w:cs="Times New Roman"/>
          <w:sz w:val="20"/>
          <w:szCs w:val="20"/>
        </w:rPr>
        <w:lastRenderedPageBreak/>
        <w:t>1.</w:t>
      </w:r>
      <w:r w:rsidRPr="007B6E18">
        <w:rPr>
          <w:rFonts w:ascii="Times New Roman" w:hAnsi="Times New Roman" w:cs="Times New Roman"/>
          <w:sz w:val="20"/>
          <w:szCs w:val="20"/>
        </w:rPr>
        <w:tab/>
      </w:r>
      <w:r w:rsidR="00944D9E" w:rsidRPr="007B6E18">
        <w:rPr>
          <w:rFonts w:ascii="Times New Roman" w:hAnsi="Times New Roman" w:cs="Times New Roman"/>
          <w:sz w:val="20"/>
          <w:szCs w:val="20"/>
        </w:rPr>
        <w:t>B</w:t>
      </w:r>
      <w:r w:rsidRPr="007B6E18">
        <w:rPr>
          <w:rFonts w:ascii="Times New Roman" w:hAnsi="Times New Roman" w:cs="Times New Roman"/>
          <w:sz w:val="20"/>
          <w:szCs w:val="20"/>
        </w:rPr>
        <w:t>ackground</w:t>
      </w:r>
      <w:bookmarkEnd w:id="0"/>
      <w:bookmarkEnd w:id="1"/>
      <w:r w:rsidRPr="007B6E18">
        <w:rPr>
          <w:rFonts w:ascii="Times New Roman" w:hAnsi="Times New Roman" w:cs="Times New Roman"/>
          <w:sz w:val="20"/>
          <w:szCs w:val="20"/>
        </w:rPr>
        <w:t xml:space="preserve"> </w:t>
      </w:r>
    </w:p>
    <w:p w14:paraId="0178614B" w14:textId="77777777" w:rsidR="00BB6EC0" w:rsidRPr="007B6E18" w:rsidRDefault="00BB6EC0" w:rsidP="00BB6EC0">
      <w:pPr>
        <w:jc w:val="both"/>
        <w:rPr>
          <w:sz w:val="20"/>
          <w:szCs w:val="20"/>
        </w:rPr>
      </w:pPr>
    </w:p>
    <w:p w14:paraId="0178614C" w14:textId="77777777" w:rsidR="009F6783" w:rsidRPr="007B6E18" w:rsidRDefault="00BB6EC0" w:rsidP="00BB6EC0">
      <w:pPr>
        <w:jc w:val="both"/>
        <w:rPr>
          <w:sz w:val="20"/>
          <w:szCs w:val="20"/>
        </w:rPr>
      </w:pPr>
      <w:r w:rsidRPr="007B6E18">
        <w:rPr>
          <w:sz w:val="20"/>
          <w:szCs w:val="20"/>
        </w:rPr>
        <w:t xml:space="preserve">For the past few decades, growing numbers of leading universities </w:t>
      </w:r>
      <w:r w:rsidR="00A4491F" w:rsidRPr="007B6E18">
        <w:rPr>
          <w:sz w:val="20"/>
          <w:szCs w:val="20"/>
        </w:rPr>
        <w:t xml:space="preserve">throughout </w:t>
      </w:r>
      <w:r w:rsidRPr="007B6E18">
        <w:rPr>
          <w:sz w:val="20"/>
          <w:szCs w:val="20"/>
        </w:rPr>
        <w:t xml:space="preserve">the world have </w:t>
      </w:r>
      <w:r w:rsidR="00200C45" w:rsidRPr="007B6E18">
        <w:rPr>
          <w:sz w:val="20"/>
          <w:szCs w:val="20"/>
        </w:rPr>
        <w:t xml:space="preserve">embraced </w:t>
      </w:r>
      <w:r w:rsidR="00A4491F" w:rsidRPr="007B6E18">
        <w:rPr>
          <w:sz w:val="20"/>
          <w:szCs w:val="20"/>
        </w:rPr>
        <w:t xml:space="preserve">socially responsive </w:t>
      </w:r>
      <w:r w:rsidRPr="007B6E18">
        <w:rPr>
          <w:sz w:val="20"/>
          <w:szCs w:val="20"/>
        </w:rPr>
        <w:t>academic engagement as a core element of the</w:t>
      </w:r>
      <w:r w:rsidR="00227FF3" w:rsidRPr="007B6E18">
        <w:rPr>
          <w:sz w:val="20"/>
          <w:szCs w:val="20"/>
        </w:rPr>
        <w:t>ir</w:t>
      </w:r>
      <w:r w:rsidRPr="007B6E18">
        <w:rPr>
          <w:sz w:val="20"/>
          <w:szCs w:val="20"/>
        </w:rPr>
        <w:t xml:space="preserve"> role in society. Increasingly, higher education </w:t>
      </w:r>
      <w:r w:rsidR="00A4491F" w:rsidRPr="007B6E18">
        <w:rPr>
          <w:sz w:val="20"/>
          <w:szCs w:val="20"/>
        </w:rPr>
        <w:t xml:space="preserve">institutions are </w:t>
      </w:r>
      <w:r w:rsidR="00400D1D" w:rsidRPr="007B6E18">
        <w:rPr>
          <w:sz w:val="20"/>
          <w:szCs w:val="20"/>
        </w:rPr>
        <w:t>making discussions of their commitment to the ‘public good’ more deliberate. These discussions are being prompted also by their engagement with a range of external constituencies (excluding academic constituencies). Out of this engagement, specific questions are arising for universities about the nature of their civic mission, the kinds of academic cultures and practices they should be encouraging and also about what it is that they teach</w:t>
      </w:r>
      <w:r w:rsidR="0006281F" w:rsidRPr="007B6E18">
        <w:rPr>
          <w:sz w:val="20"/>
          <w:szCs w:val="20"/>
        </w:rPr>
        <w:t xml:space="preserve">. At the same time, these discussions around an ‘external’ </w:t>
      </w:r>
      <w:r w:rsidR="00E85D34" w:rsidRPr="007B6E18">
        <w:rPr>
          <w:sz w:val="20"/>
          <w:szCs w:val="20"/>
        </w:rPr>
        <w:t xml:space="preserve">engagement </w:t>
      </w:r>
      <w:r w:rsidR="0006281F" w:rsidRPr="007B6E18">
        <w:rPr>
          <w:sz w:val="20"/>
          <w:szCs w:val="20"/>
        </w:rPr>
        <w:t xml:space="preserve">or what is sometimes referred to as a </w:t>
      </w:r>
      <w:r w:rsidR="00E85D34" w:rsidRPr="007B6E18">
        <w:rPr>
          <w:sz w:val="20"/>
          <w:szCs w:val="20"/>
        </w:rPr>
        <w:t xml:space="preserve">university </w:t>
      </w:r>
      <w:r w:rsidR="0006281F" w:rsidRPr="007B6E18">
        <w:rPr>
          <w:sz w:val="20"/>
          <w:szCs w:val="20"/>
        </w:rPr>
        <w:t xml:space="preserve">‘third mission’ – of engagement with the wider society in terms of socio-economic-cultural development challenges – has often led to a renewal of commitment to </w:t>
      </w:r>
      <w:r w:rsidR="00E85D34" w:rsidRPr="007B6E18">
        <w:rPr>
          <w:sz w:val="20"/>
          <w:szCs w:val="20"/>
        </w:rPr>
        <w:t xml:space="preserve">high quality university </w:t>
      </w:r>
      <w:r w:rsidR="0006281F" w:rsidRPr="007B6E18">
        <w:rPr>
          <w:sz w:val="20"/>
          <w:szCs w:val="20"/>
        </w:rPr>
        <w:t>‘internal’ teaching (‘first mission’) and research (‘second mission’)</w:t>
      </w:r>
      <w:r w:rsidR="00E85D34" w:rsidRPr="007B6E18">
        <w:rPr>
          <w:sz w:val="20"/>
          <w:szCs w:val="20"/>
        </w:rPr>
        <w:t xml:space="preserve">. This is not least because </w:t>
      </w:r>
      <w:r w:rsidR="00536E5E" w:rsidRPr="007B6E18">
        <w:rPr>
          <w:sz w:val="20"/>
          <w:szCs w:val="20"/>
        </w:rPr>
        <w:t>attainment of external engagement goals in relation to society depends</w:t>
      </w:r>
      <w:r w:rsidR="00E85D34" w:rsidRPr="007B6E18">
        <w:rPr>
          <w:sz w:val="20"/>
          <w:szCs w:val="20"/>
        </w:rPr>
        <w:t xml:space="preserve"> significantly on strong and innovative teaching and research within a university.</w:t>
      </w:r>
    </w:p>
    <w:p w14:paraId="0178614D" w14:textId="77777777" w:rsidR="00A4491F" w:rsidRPr="007B6E18" w:rsidRDefault="00A4491F" w:rsidP="00BB6EC0">
      <w:pPr>
        <w:jc w:val="both"/>
        <w:rPr>
          <w:sz w:val="20"/>
          <w:szCs w:val="20"/>
        </w:rPr>
      </w:pPr>
    </w:p>
    <w:p w14:paraId="0178614E" w14:textId="77777777" w:rsidR="00C36C77" w:rsidRPr="007B6E18" w:rsidRDefault="00596059" w:rsidP="00C36C77">
      <w:pPr>
        <w:jc w:val="both"/>
        <w:rPr>
          <w:sz w:val="20"/>
          <w:szCs w:val="20"/>
        </w:rPr>
      </w:pPr>
      <w:r w:rsidRPr="007B6E18">
        <w:rPr>
          <w:sz w:val="20"/>
          <w:szCs w:val="20"/>
        </w:rPr>
        <w:t>South African higher education has followed similar lines of development.</w:t>
      </w:r>
      <w:r w:rsidR="007615CB" w:rsidRPr="007B6E18">
        <w:rPr>
          <w:sz w:val="20"/>
          <w:szCs w:val="20"/>
        </w:rPr>
        <w:t xml:space="preserve"> </w:t>
      </w:r>
      <w:r w:rsidR="00202806" w:rsidRPr="007B6E18">
        <w:rPr>
          <w:sz w:val="20"/>
          <w:szCs w:val="20"/>
        </w:rPr>
        <w:t>In the White Paper for the Transformation of Higher Education (1997), t</w:t>
      </w:r>
      <w:r w:rsidR="00A4491F" w:rsidRPr="007B6E18">
        <w:rPr>
          <w:sz w:val="20"/>
          <w:szCs w:val="20"/>
        </w:rPr>
        <w:t xml:space="preserve">he </w:t>
      </w:r>
      <w:r w:rsidR="00AB607E" w:rsidRPr="007B6E18">
        <w:rPr>
          <w:sz w:val="20"/>
          <w:szCs w:val="20"/>
        </w:rPr>
        <w:t xml:space="preserve">type of academic engagement outlined above, termed </w:t>
      </w:r>
      <w:r w:rsidR="00202806" w:rsidRPr="007B6E18">
        <w:rPr>
          <w:sz w:val="20"/>
          <w:szCs w:val="20"/>
        </w:rPr>
        <w:t>”</w:t>
      </w:r>
      <w:r w:rsidR="00AB607E" w:rsidRPr="007B6E18">
        <w:rPr>
          <w:sz w:val="20"/>
          <w:szCs w:val="20"/>
        </w:rPr>
        <w:t>responsiveness</w:t>
      </w:r>
      <w:r w:rsidR="00031FD1" w:rsidRPr="007B6E18">
        <w:rPr>
          <w:sz w:val="20"/>
          <w:szCs w:val="20"/>
        </w:rPr>
        <w:t xml:space="preserve"> to societal interests and needs’</w:t>
      </w:r>
      <w:r w:rsidR="00AB607E" w:rsidRPr="007B6E18">
        <w:rPr>
          <w:sz w:val="20"/>
          <w:szCs w:val="20"/>
        </w:rPr>
        <w:t xml:space="preserve">’ in the </w:t>
      </w:r>
      <w:r w:rsidR="000C57DE" w:rsidRPr="007B6E18">
        <w:rPr>
          <w:sz w:val="20"/>
          <w:szCs w:val="20"/>
        </w:rPr>
        <w:t xml:space="preserve">White Paper </w:t>
      </w:r>
      <w:r w:rsidR="00AB607E" w:rsidRPr="007B6E18">
        <w:rPr>
          <w:sz w:val="20"/>
          <w:szCs w:val="20"/>
        </w:rPr>
        <w:t>is c</w:t>
      </w:r>
      <w:r w:rsidR="003C07A5" w:rsidRPr="007B6E18">
        <w:rPr>
          <w:sz w:val="20"/>
          <w:szCs w:val="20"/>
        </w:rPr>
        <w:t xml:space="preserve">onsidered as </w:t>
      </w:r>
      <w:r w:rsidR="00C02C75" w:rsidRPr="007B6E18">
        <w:rPr>
          <w:sz w:val="20"/>
          <w:szCs w:val="20"/>
        </w:rPr>
        <w:t xml:space="preserve">one of the three </w:t>
      </w:r>
      <w:r w:rsidR="003C07A5" w:rsidRPr="007B6E18">
        <w:rPr>
          <w:sz w:val="20"/>
          <w:szCs w:val="20"/>
        </w:rPr>
        <w:t>role</w:t>
      </w:r>
      <w:r w:rsidR="00C02C75" w:rsidRPr="007B6E18">
        <w:rPr>
          <w:sz w:val="20"/>
          <w:szCs w:val="20"/>
        </w:rPr>
        <w:t>s</w:t>
      </w:r>
      <w:r w:rsidR="003C07A5" w:rsidRPr="007B6E18">
        <w:rPr>
          <w:sz w:val="20"/>
          <w:szCs w:val="20"/>
        </w:rPr>
        <w:t xml:space="preserve"> of a university</w:t>
      </w:r>
      <w:r w:rsidR="00C02C75" w:rsidRPr="007B6E18">
        <w:rPr>
          <w:sz w:val="20"/>
          <w:szCs w:val="20"/>
        </w:rPr>
        <w:t>,</w:t>
      </w:r>
      <w:r w:rsidR="003C07A5" w:rsidRPr="007B6E18">
        <w:rPr>
          <w:sz w:val="20"/>
          <w:szCs w:val="20"/>
        </w:rPr>
        <w:t xml:space="preserve"> and one which should be fully integrated with mainstream teaching and research. </w:t>
      </w:r>
      <w:r w:rsidR="00C36C77" w:rsidRPr="007B6E18">
        <w:rPr>
          <w:sz w:val="20"/>
          <w:szCs w:val="20"/>
        </w:rPr>
        <w:t>T</w:t>
      </w:r>
      <w:r w:rsidR="00105432" w:rsidRPr="007B6E18">
        <w:rPr>
          <w:sz w:val="20"/>
          <w:szCs w:val="20"/>
        </w:rPr>
        <w:t xml:space="preserve">he notion of </w:t>
      </w:r>
      <w:r w:rsidR="003C07A5" w:rsidRPr="007B6E18">
        <w:rPr>
          <w:sz w:val="20"/>
          <w:szCs w:val="20"/>
        </w:rPr>
        <w:t xml:space="preserve">social responsiveness </w:t>
      </w:r>
      <w:r w:rsidR="00C36C77" w:rsidRPr="007B6E18">
        <w:rPr>
          <w:sz w:val="20"/>
          <w:szCs w:val="20"/>
        </w:rPr>
        <w:t xml:space="preserve">embodies the following goals articulated in the National Plan for Higher Education:   </w:t>
      </w:r>
    </w:p>
    <w:p w14:paraId="0178614F" w14:textId="77777777" w:rsidR="00C36C77" w:rsidRPr="007B6E18" w:rsidRDefault="00C36C77" w:rsidP="00C36C77">
      <w:pPr>
        <w:jc w:val="both"/>
        <w:rPr>
          <w:sz w:val="20"/>
          <w:szCs w:val="20"/>
        </w:rPr>
      </w:pPr>
    </w:p>
    <w:p w14:paraId="01786150" w14:textId="77777777" w:rsidR="00C36C77" w:rsidRPr="007B6E18" w:rsidRDefault="00C36C77" w:rsidP="00C36C77">
      <w:pPr>
        <w:ind w:left="720" w:hanging="360"/>
        <w:jc w:val="both"/>
        <w:rPr>
          <w:sz w:val="20"/>
          <w:szCs w:val="20"/>
        </w:rPr>
      </w:pPr>
      <w:r w:rsidRPr="007B6E18">
        <w:rPr>
          <w:sz w:val="20"/>
          <w:szCs w:val="20"/>
        </w:rPr>
        <w:t>-</w:t>
      </w:r>
      <w:r w:rsidRPr="007B6E18">
        <w:rPr>
          <w:sz w:val="20"/>
          <w:szCs w:val="20"/>
        </w:rPr>
        <w:tab/>
        <w:t>to meet national development needs through well planned teaching, learning and research programmes, including the challenges presented by a growing economy, operating in a global environment;</w:t>
      </w:r>
    </w:p>
    <w:p w14:paraId="01786151" w14:textId="77777777" w:rsidR="00C36C77" w:rsidRPr="007B6E18" w:rsidRDefault="00C36C77" w:rsidP="00C36C77">
      <w:pPr>
        <w:ind w:left="720" w:hanging="360"/>
        <w:jc w:val="both"/>
        <w:rPr>
          <w:sz w:val="20"/>
          <w:szCs w:val="20"/>
        </w:rPr>
      </w:pPr>
      <w:r w:rsidRPr="007B6E18">
        <w:rPr>
          <w:sz w:val="20"/>
          <w:szCs w:val="20"/>
        </w:rPr>
        <w:t>-</w:t>
      </w:r>
      <w:r w:rsidRPr="007B6E18">
        <w:rPr>
          <w:sz w:val="20"/>
          <w:szCs w:val="20"/>
        </w:rPr>
        <w:tab/>
        <w:t xml:space="preserve">to support a democratic ethos and culture of human rights through educational programmes and practices conducive to critical discourse and creative thinking; </w:t>
      </w:r>
    </w:p>
    <w:p w14:paraId="01786152" w14:textId="77777777" w:rsidR="00C36C77" w:rsidRPr="007B6E18" w:rsidRDefault="00C36C77" w:rsidP="00C36C77">
      <w:pPr>
        <w:ind w:left="720" w:hanging="360"/>
        <w:jc w:val="both"/>
        <w:rPr>
          <w:sz w:val="20"/>
          <w:szCs w:val="20"/>
        </w:rPr>
      </w:pPr>
      <w:r w:rsidRPr="007B6E18">
        <w:rPr>
          <w:sz w:val="20"/>
          <w:szCs w:val="20"/>
        </w:rPr>
        <w:t>-</w:t>
      </w:r>
      <w:r w:rsidRPr="007B6E18">
        <w:rPr>
          <w:sz w:val="20"/>
          <w:szCs w:val="20"/>
        </w:rPr>
        <w:tab/>
        <w:t xml:space="preserve">to contribute to the advancement of knowledge and scholarship, in particular, addressing  diverse problems and demands of  local, national, southern African and African contexts. </w:t>
      </w:r>
    </w:p>
    <w:p w14:paraId="01786153" w14:textId="77777777" w:rsidR="00C36C77" w:rsidRPr="007B6E18" w:rsidRDefault="00C36C77" w:rsidP="00C36C77">
      <w:pPr>
        <w:ind w:firstLine="720"/>
        <w:jc w:val="both"/>
        <w:rPr>
          <w:sz w:val="20"/>
          <w:szCs w:val="20"/>
        </w:rPr>
      </w:pPr>
      <w:r w:rsidRPr="007B6E18">
        <w:rPr>
          <w:sz w:val="20"/>
          <w:szCs w:val="20"/>
        </w:rPr>
        <w:t>(</w:t>
      </w:r>
      <w:r w:rsidR="00CD3054" w:rsidRPr="007B6E18">
        <w:rPr>
          <w:sz w:val="20"/>
          <w:szCs w:val="20"/>
        </w:rPr>
        <w:t>Department of</w:t>
      </w:r>
      <w:r w:rsidRPr="007B6E18">
        <w:rPr>
          <w:sz w:val="20"/>
          <w:szCs w:val="20"/>
        </w:rPr>
        <w:t xml:space="preserve"> Education, 2001)</w:t>
      </w:r>
    </w:p>
    <w:p w14:paraId="01786154" w14:textId="77777777" w:rsidR="0055263B" w:rsidRPr="007B6E18" w:rsidRDefault="0055263B" w:rsidP="007B6E18">
      <w:pPr>
        <w:pStyle w:val="NormalWeb"/>
        <w:jc w:val="both"/>
        <w:rPr>
          <w:color w:val="333333"/>
          <w:sz w:val="20"/>
          <w:szCs w:val="20"/>
        </w:rPr>
      </w:pPr>
      <w:r w:rsidRPr="007B6E18">
        <w:rPr>
          <w:color w:val="333333"/>
          <w:sz w:val="20"/>
          <w:szCs w:val="20"/>
        </w:rPr>
        <w:t>UCT</w:t>
      </w:r>
      <w:r w:rsidR="0093270D" w:rsidRPr="007B6E18">
        <w:rPr>
          <w:color w:val="333333"/>
          <w:sz w:val="20"/>
          <w:szCs w:val="20"/>
        </w:rPr>
        <w:t>’s</w:t>
      </w:r>
      <w:r w:rsidRPr="007B6E18">
        <w:rPr>
          <w:color w:val="333333"/>
          <w:sz w:val="20"/>
          <w:szCs w:val="20"/>
        </w:rPr>
        <w:t xml:space="preserve"> Mission of becoming a premier academic meeting point between South Africa, the rest of Africa and the world commits the university through innovative research and scholarship, to grapple with the key issues of our natural and social </w:t>
      </w:r>
      <w:r w:rsidR="00202806" w:rsidRPr="007B6E18">
        <w:rPr>
          <w:color w:val="333333"/>
          <w:sz w:val="20"/>
          <w:szCs w:val="20"/>
        </w:rPr>
        <w:t>environments</w:t>
      </w:r>
      <w:r w:rsidRPr="007B6E18">
        <w:rPr>
          <w:color w:val="333333"/>
          <w:sz w:val="20"/>
          <w:szCs w:val="20"/>
        </w:rPr>
        <w:t xml:space="preserve">. The university aims </w:t>
      </w:r>
      <w:r w:rsidR="007E6530" w:rsidRPr="007B6E18">
        <w:rPr>
          <w:color w:val="333333"/>
          <w:sz w:val="20"/>
          <w:szCs w:val="20"/>
        </w:rPr>
        <w:t>to produce</w:t>
      </w:r>
      <w:r w:rsidRPr="007B6E18">
        <w:rPr>
          <w:color w:val="333333"/>
          <w:sz w:val="20"/>
          <w:szCs w:val="20"/>
        </w:rPr>
        <w:t xml:space="preserve"> graduates whose qualifications are internationally </w:t>
      </w:r>
      <w:r w:rsidR="00754E75" w:rsidRPr="007B6E18">
        <w:rPr>
          <w:color w:val="333333"/>
          <w:sz w:val="20"/>
          <w:szCs w:val="20"/>
        </w:rPr>
        <w:t>recognized</w:t>
      </w:r>
      <w:r w:rsidRPr="007B6E18">
        <w:rPr>
          <w:color w:val="333333"/>
          <w:sz w:val="20"/>
          <w:szCs w:val="20"/>
        </w:rPr>
        <w:t xml:space="preserve"> and locally applicable, underpinned by values of engaged citizenship and social justice (UCT, </w:t>
      </w:r>
      <w:r w:rsidR="00B222B5" w:rsidRPr="007B6E18">
        <w:rPr>
          <w:color w:val="333333"/>
          <w:sz w:val="20"/>
          <w:szCs w:val="20"/>
        </w:rPr>
        <w:t>2008</w:t>
      </w:r>
      <w:r w:rsidRPr="007B6E18">
        <w:rPr>
          <w:color w:val="333333"/>
          <w:sz w:val="20"/>
          <w:szCs w:val="20"/>
        </w:rPr>
        <w:t xml:space="preserve">). </w:t>
      </w:r>
      <w:r w:rsidR="0093270D" w:rsidRPr="007B6E18">
        <w:rPr>
          <w:color w:val="333333"/>
          <w:sz w:val="20"/>
          <w:szCs w:val="20"/>
        </w:rPr>
        <w:t xml:space="preserve">  This mission reflects the university’s commitment to utilising the resources of the university to contribute to addressing major development challenges facing the country and the continent more broadly.</w:t>
      </w:r>
      <w:r w:rsidR="00EC0A12" w:rsidRPr="007B6E18">
        <w:rPr>
          <w:color w:val="333333"/>
          <w:sz w:val="20"/>
          <w:szCs w:val="20"/>
        </w:rPr>
        <w:t xml:space="preserve"> Some, but clearly not all, of these challenges relate to issues of poverty and </w:t>
      </w:r>
      <w:r w:rsidR="004D4870" w:rsidRPr="007B6E18">
        <w:rPr>
          <w:color w:val="333333"/>
          <w:sz w:val="20"/>
          <w:szCs w:val="20"/>
        </w:rPr>
        <w:t xml:space="preserve">social </w:t>
      </w:r>
      <w:r w:rsidR="00EC0A12" w:rsidRPr="007B6E18">
        <w:rPr>
          <w:color w:val="333333"/>
          <w:sz w:val="20"/>
          <w:szCs w:val="20"/>
        </w:rPr>
        <w:t xml:space="preserve">disadvantage within our South African </w:t>
      </w:r>
      <w:r w:rsidR="000B2562" w:rsidRPr="007B6E18">
        <w:rPr>
          <w:color w:val="333333"/>
          <w:sz w:val="20"/>
          <w:szCs w:val="20"/>
        </w:rPr>
        <w:t>and wider continental context</w:t>
      </w:r>
      <w:r w:rsidR="005C79C8" w:rsidRPr="007B6E18">
        <w:rPr>
          <w:color w:val="333333"/>
          <w:sz w:val="20"/>
          <w:szCs w:val="20"/>
        </w:rPr>
        <w:t>:</w:t>
      </w:r>
      <w:r w:rsidR="00680ED4" w:rsidRPr="007B6E18">
        <w:rPr>
          <w:color w:val="333333"/>
          <w:sz w:val="20"/>
          <w:szCs w:val="20"/>
        </w:rPr>
        <w:t xml:space="preserve"> our UCT approach to ‘Social Responsiveness’ policy has, since its early formulations almost a decade ago, always sought to encourage academic engagemen</w:t>
      </w:r>
      <w:r w:rsidR="000B2562" w:rsidRPr="007B6E18">
        <w:rPr>
          <w:color w:val="333333"/>
          <w:sz w:val="20"/>
          <w:szCs w:val="20"/>
        </w:rPr>
        <w:t xml:space="preserve">t with such </w:t>
      </w:r>
      <w:r w:rsidR="004D4870" w:rsidRPr="007B6E18">
        <w:rPr>
          <w:color w:val="333333"/>
          <w:sz w:val="20"/>
          <w:szCs w:val="20"/>
        </w:rPr>
        <w:t xml:space="preserve">specific </w:t>
      </w:r>
      <w:r w:rsidR="003007C5" w:rsidRPr="007B6E18">
        <w:rPr>
          <w:color w:val="333333"/>
          <w:sz w:val="20"/>
          <w:szCs w:val="20"/>
        </w:rPr>
        <w:t xml:space="preserve">socio-economic-cultural </w:t>
      </w:r>
      <w:r w:rsidR="000B2562" w:rsidRPr="007B6E18">
        <w:rPr>
          <w:color w:val="333333"/>
          <w:sz w:val="20"/>
          <w:szCs w:val="20"/>
        </w:rPr>
        <w:t>challenges.</w:t>
      </w:r>
    </w:p>
    <w:p w14:paraId="01786155" w14:textId="77777777" w:rsidR="00BB6EC0" w:rsidRPr="007B6E18" w:rsidRDefault="00BB6EC0" w:rsidP="00205DE3">
      <w:pPr>
        <w:pStyle w:val="Heading2"/>
        <w:rPr>
          <w:rFonts w:ascii="Times New Roman" w:hAnsi="Times New Roman" w:cs="Times New Roman"/>
          <w:sz w:val="20"/>
          <w:szCs w:val="20"/>
        </w:rPr>
      </w:pPr>
      <w:bookmarkStart w:id="2" w:name="_Toc209510780"/>
      <w:bookmarkStart w:id="3" w:name="_Toc335400625"/>
      <w:r w:rsidRPr="007B6E18">
        <w:rPr>
          <w:rFonts w:ascii="Times New Roman" w:hAnsi="Times New Roman" w:cs="Times New Roman"/>
          <w:sz w:val="20"/>
          <w:szCs w:val="20"/>
        </w:rPr>
        <w:t>1.</w:t>
      </w:r>
      <w:r w:rsidR="00E6251D" w:rsidRPr="007B6E18">
        <w:rPr>
          <w:rFonts w:ascii="Times New Roman" w:hAnsi="Times New Roman" w:cs="Times New Roman"/>
          <w:sz w:val="20"/>
          <w:szCs w:val="20"/>
        </w:rPr>
        <w:t>1</w:t>
      </w:r>
      <w:r w:rsidRPr="007B6E18">
        <w:rPr>
          <w:rFonts w:ascii="Times New Roman" w:hAnsi="Times New Roman" w:cs="Times New Roman"/>
          <w:sz w:val="20"/>
          <w:szCs w:val="20"/>
        </w:rPr>
        <w:tab/>
        <w:t>Rationale for an institutional policy on Social Responsiveness</w:t>
      </w:r>
      <w:bookmarkEnd w:id="2"/>
      <w:r w:rsidR="003F2C67" w:rsidRPr="007B6E18">
        <w:rPr>
          <w:rFonts w:ascii="Times New Roman" w:hAnsi="Times New Roman" w:cs="Times New Roman"/>
          <w:sz w:val="20"/>
          <w:szCs w:val="20"/>
        </w:rPr>
        <w:t xml:space="preserve"> (SR)</w:t>
      </w:r>
      <w:bookmarkEnd w:id="3"/>
    </w:p>
    <w:p w14:paraId="01786156" w14:textId="77777777" w:rsidR="00BB6EC0" w:rsidRPr="007B6E18" w:rsidRDefault="00BB6EC0" w:rsidP="00BB6EC0">
      <w:pPr>
        <w:jc w:val="both"/>
        <w:rPr>
          <w:i/>
          <w:sz w:val="20"/>
          <w:szCs w:val="20"/>
        </w:rPr>
      </w:pPr>
    </w:p>
    <w:p w14:paraId="01786157" w14:textId="77777777" w:rsidR="0014374F" w:rsidRPr="007B6E18" w:rsidRDefault="0014374F" w:rsidP="00C36C77">
      <w:pPr>
        <w:jc w:val="both"/>
        <w:rPr>
          <w:sz w:val="20"/>
          <w:szCs w:val="20"/>
        </w:rPr>
      </w:pPr>
      <w:r w:rsidRPr="007B6E18">
        <w:rPr>
          <w:sz w:val="20"/>
          <w:szCs w:val="20"/>
        </w:rPr>
        <w:t>T</w:t>
      </w:r>
      <w:r w:rsidR="001375DE" w:rsidRPr="007B6E18">
        <w:rPr>
          <w:sz w:val="20"/>
          <w:szCs w:val="20"/>
        </w:rPr>
        <w:t>he purpose</w:t>
      </w:r>
      <w:r w:rsidRPr="007B6E18">
        <w:rPr>
          <w:sz w:val="20"/>
          <w:szCs w:val="20"/>
        </w:rPr>
        <w:t>s</w:t>
      </w:r>
      <w:r w:rsidR="001375DE" w:rsidRPr="007B6E18">
        <w:rPr>
          <w:sz w:val="20"/>
          <w:szCs w:val="20"/>
        </w:rPr>
        <w:t xml:space="preserve"> of this </w:t>
      </w:r>
      <w:r w:rsidR="0093270D" w:rsidRPr="007B6E18">
        <w:rPr>
          <w:sz w:val="20"/>
          <w:szCs w:val="20"/>
        </w:rPr>
        <w:t xml:space="preserve">policy framework </w:t>
      </w:r>
      <w:r w:rsidRPr="007B6E18">
        <w:rPr>
          <w:sz w:val="20"/>
          <w:szCs w:val="20"/>
        </w:rPr>
        <w:t xml:space="preserve">are </w:t>
      </w:r>
      <w:r w:rsidR="001375DE" w:rsidRPr="007B6E18">
        <w:rPr>
          <w:sz w:val="20"/>
          <w:szCs w:val="20"/>
        </w:rPr>
        <w:t>to</w:t>
      </w:r>
      <w:r w:rsidRPr="007B6E18">
        <w:rPr>
          <w:sz w:val="20"/>
          <w:szCs w:val="20"/>
        </w:rPr>
        <w:t>:</w:t>
      </w:r>
    </w:p>
    <w:p w14:paraId="01786158" w14:textId="77777777" w:rsidR="0014374F" w:rsidRPr="007B6E18" w:rsidRDefault="0014374F" w:rsidP="00C36C77">
      <w:pPr>
        <w:jc w:val="both"/>
        <w:rPr>
          <w:sz w:val="20"/>
          <w:szCs w:val="20"/>
        </w:rPr>
      </w:pPr>
    </w:p>
    <w:p w14:paraId="01786159" w14:textId="77777777" w:rsidR="005164B4" w:rsidRPr="007B6E18" w:rsidRDefault="00CD3054" w:rsidP="005164B4">
      <w:pPr>
        <w:numPr>
          <w:ilvl w:val="0"/>
          <w:numId w:val="44"/>
        </w:numPr>
        <w:jc w:val="both"/>
        <w:rPr>
          <w:sz w:val="20"/>
          <w:szCs w:val="20"/>
        </w:rPr>
      </w:pPr>
      <w:r w:rsidRPr="007B6E18">
        <w:rPr>
          <w:sz w:val="20"/>
          <w:szCs w:val="20"/>
        </w:rPr>
        <w:t xml:space="preserve">provide </w:t>
      </w:r>
      <w:r w:rsidR="005164B4" w:rsidRPr="007B6E18">
        <w:rPr>
          <w:sz w:val="20"/>
          <w:szCs w:val="20"/>
        </w:rPr>
        <w:t>a conceptual framework for defining and enhancing socially responsive practice</w:t>
      </w:r>
      <w:r w:rsidR="00A62CC3" w:rsidRPr="007B6E18">
        <w:rPr>
          <w:sz w:val="20"/>
          <w:szCs w:val="20"/>
        </w:rPr>
        <w:t>;</w:t>
      </w:r>
    </w:p>
    <w:p w14:paraId="0178615A" w14:textId="77777777" w:rsidR="0014374F" w:rsidRPr="007B6E18" w:rsidRDefault="00AA32A0" w:rsidP="0014374F">
      <w:pPr>
        <w:numPr>
          <w:ilvl w:val="0"/>
          <w:numId w:val="44"/>
        </w:numPr>
        <w:jc w:val="both"/>
        <w:rPr>
          <w:sz w:val="20"/>
          <w:szCs w:val="20"/>
        </w:rPr>
      </w:pPr>
      <w:r w:rsidRPr="007B6E18">
        <w:rPr>
          <w:sz w:val="20"/>
          <w:szCs w:val="20"/>
        </w:rPr>
        <w:t xml:space="preserve">provide </w:t>
      </w:r>
      <w:r w:rsidR="001375DE" w:rsidRPr="007B6E18">
        <w:rPr>
          <w:sz w:val="20"/>
          <w:szCs w:val="20"/>
        </w:rPr>
        <w:t xml:space="preserve">an </w:t>
      </w:r>
      <w:r w:rsidR="001375DE" w:rsidRPr="007B6E18">
        <w:rPr>
          <w:b/>
          <w:sz w:val="20"/>
          <w:szCs w:val="20"/>
        </w:rPr>
        <w:t xml:space="preserve">enabling </w:t>
      </w:r>
      <w:r w:rsidR="0014374F" w:rsidRPr="007B6E18">
        <w:rPr>
          <w:b/>
          <w:sz w:val="20"/>
          <w:szCs w:val="20"/>
        </w:rPr>
        <w:t xml:space="preserve">institutional </w:t>
      </w:r>
      <w:r w:rsidR="00C36C77" w:rsidRPr="007B6E18">
        <w:rPr>
          <w:b/>
          <w:sz w:val="20"/>
          <w:szCs w:val="20"/>
        </w:rPr>
        <w:t>environment</w:t>
      </w:r>
      <w:r w:rsidR="001375DE" w:rsidRPr="007B6E18">
        <w:rPr>
          <w:sz w:val="20"/>
          <w:szCs w:val="20"/>
        </w:rPr>
        <w:t xml:space="preserve"> </w:t>
      </w:r>
      <w:r w:rsidR="003F2C67" w:rsidRPr="007B6E18">
        <w:rPr>
          <w:sz w:val="20"/>
          <w:szCs w:val="20"/>
        </w:rPr>
        <w:t>for SR</w:t>
      </w:r>
      <w:r w:rsidR="00A62CC3" w:rsidRPr="007B6E18">
        <w:rPr>
          <w:sz w:val="20"/>
          <w:szCs w:val="20"/>
        </w:rPr>
        <w:t>;</w:t>
      </w:r>
    </w:p>
    <w:p w14:paraId="0178615B" w14:textId="77777777" w:rsidR="0014374F" w:rsidRPr="007B6E18" w:rsidRDefault="001375DE" w:rsidP="0014374F">
      <w:pPr>
        <w:numPr>
          <w:ilvl w:val="0"/>
          <w:numId w:val="44"/>
        </w:numPr>
        <w:jc w:val="both"/>
        <w:rPr>
          <w:sz w:val="20"/>
          <w:szCs w:val="20"/>
        </w:rPr>
      </w:pPr>
      <w:r w:rsidRPr="007B6E18">
        <w:rPr>
          <w:sz w:val="20"/>
          <w:szCs w:val="20"/>
        </w:rPr>
        <w:t xml:space="preserve">promote activities and initiatives undertaken by staff and students of UCT </w:t>
      </w:r>
      <w:r w:rsidR="00C36C77" w:rsidRPr="007B6E18">
        <w:rPr>
          <w:sz w:val="20"/>
          <w:szCs w:val="20"/>
        </w:rPr>
        <w:t xml:space="preserve">related to </w:t>
      </w:r>
      <w:r w:rsidRPr="007B6E18">
        <w:rPr>
          <w:sz w:val="20"/>
          <w:szCs w:val="20"/>
        </w:rPr>
        <w:t>social responsiveness</w:t>
      </w:r>
      <w:r w:rsidR="00A62CC3" w:rsidRPr="007B6E18">
        <w:rPr>
          <w:sz w:val="20"/>
          <w:szCs w:val="20"/>
        </w:rPr>
        <w:t>;</w:t>
      </w:r>
      <w:r w:rsidR="00C36C77" w:rsidRPr="007B6E18">
        <w:rPr>
          <w:sz w:val="20"/>
          <w:szCs w:val="20"/>
        </w:rPr>
        <w:t xml:space="preserve"> </w:t>
      </w:r>
    </w:p>
    <w:p w14:paraId="0178615C" w14:textId="77777777" w:rsidR="00DB1CC8" w:rsidRPr="007B6E18" w:rsidRDefault="00DB1CC8" w:rsidP="0014374F">
      <w:pPr>
        <w:numPr>
          <w:ilvl w:val="0"/>
          <w:numId w:val="44"/>
        </w:numPr>
        <w:jc w:val="both"/>
        <w:rPr>
          <w:sz w:val="20"/>
          <w:szCs w:val="20"/>
        </w:rPr>
      </w:pPr>
      <w:r w:rsidRPr="007B6E18">
        <w:rPr>
          <w:sz w:val="20"/>
          <w:szCs w:val="20"/>
        </w:rPr>
        <w:t>put in place mechanisms to elevate the status of social responsiveness</w:t>
      </w:r>
      <w:r w:rsidR="005164B4" w:rsidRPr="007B6E18">
        <w:rPr>
          <w:sz w:val="20"/>
          <w:szCs w:val="20"/>
        </w:rPr>
        <w:t xml:space="preserve"> and enhance practices associated with social responsiveness</w:t>
      </w:r>
      <w:r w:rsidR="00A62CC3" w:rsidRPr="007B6E18">
        <w:rPr>
          <w:sz w:val="20"/>
          <w:szCs w:val="20"/>
        </w:rPr>
        <w:t>.</w:t>
      </w:r>
    </w:p>
    <w:p w14:paraId="0178615D" w14:textId="77777777" w:rsidR="000B0211" w:rsidRPr="007B6E18" w:rsidRDefault="00735105" w:rsidP="00205DE3">
      <w:pPr>
        <w:pStyle w:val="Heading1"/>
        <w:rPr>
          <w:rFonts w:ascii="Times New Roman" w:hAnsi="Times New Roman" w:cs="Times New Roman"/>
          <w:kern w:val="0"/>
          <w:sz w:val="20"/>
          <w:szCs w:val="20"/>
        </w:rPr>
      </w:pPr>
      <w:bookmarkStart w:id="4" w:name="_Toc209510781"/>
      <w:bookmarkStart w:id="5" w:name="_Toc335400626"/>
      <w:r w:rsidRPr="007B6E18">
        <w:rPr>
          <w:rFonts w:ascii="Times New Roman" w:hAnsi="Times New Roman" w:cs="Times New Roman"/>
          <w:kern w:val="0"/>
          <w:sz w:val="20"/>
          <w:szCs w:val="20"/>
        </w:rPr>
        <w:lastRenderedPageBreak/>
        <w:t>2</w:t>
      </w:r>
      <w:r w:rsidR="00ED17A2" w:rsidRPr="007B6E18">
        <w:rPr>
          <w:rFonts w:ascii="Times New Roman" w:hAnsi="Times New Roman" w:cs="Times New Roman"/>
          <w:kern w:val="0"/>
          <w:sz w:val="20"/>
          <w:szCs w:val="20"/>
        </w:rPr>
        <w:t>.</w:t>
      </w:r>
      <w:r w:rsidR="00875321" w:rsidRPr="007B6E18">
        <w:rPr>
          <w:rFonts w:ascii="Times New Roman" w:hAnsi="Times New Roman" w:cs="Times New Roman"/>
          <w:kern w:val="0"/>
          <w:sz w:val="20"/>
          <w:szCs w:val="20"/>
        </w:rPr>
        <w:tab/>
      </w:r>
      <w:r w:rsidR="000B0211" w:rsidRPr="007B6E18">
        <w:rPr>
          <w:rFonts w:ascii="Times New Roman" w:hAnsi="Times New Roman" w:cs="Times New Roman"/>
          <w:kern w:val="0"/>
          <w:sz w:val="20"/>
          <w:szCs w:val="20"/>
        </w:rPr>
        <w:t xml:space="preserve">Conceptual </w:t>
      </w:r>
      <w:r w:rsidR="00051883" w:rsidRPr="007B6E18">
        <w:rPr>
          <w:rFonts w:ascii="Times New Roman" w:hAnsi="Times New Roman" w:cs="Times New Roman"/>
          <w:kern w:val="0"/>
          <w:sz w:val="20"/>
          <w:szCs w:val="20"/>
        </w:rPr>
        <w:t>F</w:t>
      </w:r>
      <w:r w:rsidR="000B0211" w:rsidRPr="007B6E18">
        <w:rPr>
          <w:rFonts w:ascii="Times New Roman" w:hAnsi="Times New Roman" w:cs="Times New Roman"/>
          <w:kern w:val="0"/>
          <w:sz w:val="20"/>
          <w:szCs w:val="20"/>
        </w:rPr>
        <w:t>ramework</w:t>
      </w:r>
      <w:r w:rsidR="00B2540A" w:rsidRPr="007B6E18">
        <w:rPr>
          <w:rFonts w:ascii="Times New Roman" w:hAnsi="Times New Roman" w:cs="Times New Roman"/>
          <w:kern w:val="0"/>
          <w:sz w:val="20"/>
          <w:szCs w:val="20"/>
        </w:rPr>
        <w:t xml:space="preserve"> for Social Responsiveness</w:t>
      </w:r>
      <w:bookmarkEnd w:id="4"/>
      <w:bookmarkEnd w:id="5"/>
    </w:p>
    <w:p w14:paraId="0178615E" w14:textId="77777777" w:rsidR="00850D39" w:rsidRPr="007B6E18" w:rsidRDefault="00850D39" w:rsidP="00205DE3">
      <w:pPr>
        <w:pStyle w:val="Heading2"/>
        <w:rPr>
          <w:rFonts w:ascii="Times New Roman" w:hAnsi="Times New Roman" w:cs="Times New Roman"/>
          <w:sz w:val="20"/>
          <w:szCs w:val="20"/>
        </w:rPr>
      </w:pPr>
      <w:bookmarkStart w:id="6" w:name="_Toc209510782"/>
      <w:bookmarkStart w:id="7" w:name="_Toc335400627"/>
      <w:r w:rsidRPr="007B6E18">
        <w:rPr>
          <w:rFonts w:ascii="Times New Roman" w:hAnsi="Times New Roman" w:cs="Times New Roman"/>
          <w:sz w:val="20"/>
          <w:szCs w:val="20"/>
        </w:rPr>
        <w:t>2.1</w:t>
      </w:r>
      <w:r w:rsidRPr="007B6E18">
        <w:rPr>
          <w:rFonts w:ascii="Times New Roman" w:hAnsi="Times New Roman" w:cs="Times New Roman"/>
          <w:sz w:val="20"/>
          <w:szCs w:val="20"/>
        </w:rPr>
        <w:tab/>
        <w:t>Scope of Social Responsiveness</w:t>
      </w:r>
      <w:bookmarkEnd w:id="6"/>
      <w:bookmarkEnd w:id="7"/>
    </w:p>
    <w:p w14:paraId="0178615F" w14:textId="77777777" w:rsidR="00850D39" w:rsidRPr="007B6E18" w:rsidRDefault="00850D39" w:rsidP="006F29A9">
      <w:pPr>
        <w:jc w:val="both"/>
        <w:rPr>
          <w:sz w:val="20"/>
          <w:szCs w:val="20"/>
        </w:rPr>
      </w:pPr>
    </w:p>
    <w:p w14:paraId="01786160" w14:textId="77777777" w:rsidR="001A77FB" w:rsidRPr="007B6E18" w:rsidRDefault="00BD7DC4" w:rsidP="007B6E18">
      <w:pPr>
        <w:pStyle w:val="NoSpacing"/>
        <w:jc w:val="both"/>
        <w:rPr>
          <w:color w:val="000000"/>
          <w:sz w:val="20"/>
          <w:szCs w:val="20"/>
        </w:rPr>
      </w:pPr>
      <w:r w:rsidRPr="007B6E18">
        <w:rPr>
          <w:sz w:val="20"/>
          <w:szCs w:val="20"/>
        </w:rPr>
        <w:t>In 2006 UCT’s Senate adopted a definition of social responsiveness reflect</w:t>
      </w:r>
      <w:r w:rsidR="003F0384" w:rsidRPr="007B6E18">
        <w:rPr>
          <w:sz w:val="20"/>
          <w:szCs w:val="20"/>
        </w:rPr>
        <w:t>ing</w:t>
      </w:r>
      <w:r w:rsidRPr="007B6E18">
        <w:rPr>
          <w:sz w:val="20"/>
          <w:szCs w:val="20"/>
        </w:rPr>
        <w:t xml:space="preserve"> the view that </w:t>
      </w:r>
      <w:r w:rsidR="00205DE3" w:rsidRPr="007B6E18">
        <w:rPr>
          <w:sz w:val="20"/>
          <w:szCs w:val="20"/>
        </w:rPr>
        <w:t>UCT should</w:t>
      </w:r>
      <w:r w:rsidRPr="007B6E18">
        <w:rPr>
          <w:sz w:val="20"/>
          <w:szCs w:val="20"/>
        </w:rPr>
        <w:t xml:space="preserve"> not seek to define the concept of Social Responsiveness in a narrow or exclusionary fashion, but </w:t>
      </w:r>
      <w:r w:rsidR="00ED3EDD" w:rsidRPr="007B6E18">
        <w:rPr>
          <w:sz w:val="20"/>
          <w:szCs w:val="20"/>
        </w:rPr>
        <w:t xml:space="preserve">should </w:t>
      </w:r>
      <w:r w:rsidRPr="007B6E18">
        <w:rPr>
          <w:sz w:val="20"/>
          <w:szCs w:val="20"/>
        </w:rPr>
        <w:t xml:space="preserve">rather adopt broad parameters for </w:t>
      </w:r>
      <w:r w:rsidR="003F0384" w:rsidRPr="007B6E18">
        <w:rPr>
          <w:sz w:val="20"/>
          <w:szCs w:val="20"/>
        </w:rPr>
        <w:t xml:space="preserve">its </w:t>
      </w:r>
      <w:r w:rsidRPr="007B6E18">
        <w:rPr>
          <w:sz w:val="20"/>
          <w:szCs w:val="20"/>
        </w:rPr>
        <w:t>conceptualis</w:t>
      </w:r>
      <w:r w:rsidR="003F0384" w:rsidRPr="007B6E18">
        <w:rPr>
          <w:sz w:val="20"/>
          <w:szCs w:val="20"/>
        </w:rPr>
        <w:t>ation</w:t>
      </w:r>
      <w:r w:rsidR="00EA013F" w:rsidRPr="007B6E18">
        <w:rPr>
          <w:sz w:val="20"/>
          <w:szCs w:val="20"/>
        </w:rPr>
        <w:t xml:space="preserve"> encompassing contributions to economic, cultural, environmental, and social development</w:t>
      </w:r>
      <w:r w:rsidR="0093270D" w:rsidRPr="007B6E18">
        <w:rPr>
          <w:sz w:val="20"/>
          <w:szCs w:val="20"/>
        </w:rPr>
        <w:t>.</w:t>
      </w:r>
      <w:r w:rsidR="00F47A45" w:rsidRPr="007B6E18">
        <w:rPr>
          <w:sz w:val="20"/>
          <w:szCs w:val="20"/>
        </w:rPr>
        <w:t xml:space="preserve"> The term </w:t>
      </w:r>
      <w:r w:rsidR="00333945" w:rsidRPr="007B6E18">
        <w:rPr>
          <w:sz w:val="20"/>
          <w:szCs w:val="20"/>
        </w:rPr>
        <w:t>’</w:t>
      </w:r>
      <w:r w:rsidR="00F47A45" w:rsidRPr="007B6E18">
        <w:rPr>
          <w:sz w:val="20"/>
          <w:szCs w:val="20"/>
        </w:rPr>
        <w:t>social responsiveness</w:t>
      </w:r>
      <w:r w:rsidR="00333945" w:rsidRPr="007B6E18">
        <w:rPr>
          <w:sz w:val="20"/>
          <w:szCs w:val="20"/>
        </w:rPr>
        <w:t>’</w:t>
      </w:r>
      <w:r w:rsidR="00F47A45" w:rsidRPr="007B6E18">
        <w:rPr>
          <w:sz w:val="20"/>
          <w:szCs w:val="20"/>
        </w:rPr>
        <w:t xml:space="preserve"> has been chosen given the emphasis in the mission on engaging with key development issues facing the country through its research and teaching. This approach was formally endorsed in 2006 when the university Senate approved a definition </w:t>
      </w:r>
      <w:r w:rsidR="00F47A45" w:rsidRPr="007B6E18">
        <w:rPr>
          <w:color w:val="000000"/>
          <w:sz w:val="20"/>
          <w:szCs w:val="20"/>
        </w:rPr>
        <w:t xml:space="preserve">of social responsiveness that stipulated that social responsiveness must have an intentional public purpose or benefit (UCT, 2006).  </w:t>
      </w:r>
    </w:p>
    <w:p w14:paraId="01786161" w14:textId="77777777" w:rsidR="001A77FB" w:rsidRPr="007B6E18" w:rsidRDefault="001A77FB" w:rsidP="007B6E18">
      <w:pPr>
        <w:pStyle w:val="NoSpacing"/>
        <w:jc w:val="both"/>
        <w:rPr>
          <w:color w:val="000000"/>
          <w:sz w:val="20"/>
          <w:szCs w:val="20"/>
        </w:rPr>
      </w:pPr>
    </w:p>
    <w:p w14:paraId="01786162" w14:textId="77777777" w:rsidR="0093270D" w:rsidRPr="007B6E18" w:rsidRDefault="00311517" w:rsidP="007B6E18">
      <w:pPr>
        <w:pStyle w:val="NoSpacing"/>
        <w:jc w:val="both"/>
        <w:rPr>
          <w:sz w:val="20"/>
          <w:szCs w:val="20"/>
        </w:rPr>
      </w:pPr>
      <w:r w:rsidRPr="007B6E18">
        <w:rPr>
          <w:sz w:val="20"/>
          <w:szCs w:val="20"/>
        </w:rPr>
        <w:t xml:space="preserve">The </w:t>
      </w:r>
      <w:r w:rsidR="00E81A5A" w:rsidRPr="007B6E18">
        <w:rPr>
          <w:sz w:val="20"/>
          <w:szCs w:val="20"/>
        </w:rPr>
        <w:t>term</w:t>
      </w:r>
      <w:r w:rsidRPr="007B6E18">
        <w:rPr>
          <w:sz w:val="20"/>
          <w:szCs w:val="20"/>
        </w:rPr>
        <w:t xml:space="preserve"> </w:t>
      </w:r>
      <w:r w:rsidR="00E81A5A" w:rsidRPr="007B6E18">
        <w:rPr>
          <w:sz w:val="20"/>
          <w:szCs w:val="20"/>
        </w:rPr>
        <w:t>‘</w:t>
      </w:r>
      <w:r w:rsidRPr="007B6E18">
        <w:rPr>
          <w:sz w:val="20"/>
          <w:szCs w:val="20"/>
        </w:rPr>
        <w:t>social responsive</w:t>
      </w:r>
      <w:r w:rsidR="001A77FB" w:rsidRPr="007B6E18">
        <w:rPr>
          <w:sz w:val="20"/>
          <w:szCs w:val="20"/>
        </w:rPr>
        <w:t>ness</w:t>
      </w:r>
      <w:r w:rsidR="00E81A5A" w:rsidRPr="007B6E18">
        <w:rPr>
          <w:sz w:val="20"/>
          <w:szCs w:val="20"/>
        </w:rPr>
        <w:t>’</w:t>
      </w:r>
      <w:r w:rsidRPr="007B6E18">
        <w:rPr>
          <w:sz w:val="20"/>
          <w:szCs w:val="20"/>
        </w:rPr>
        <w:t xml:space="preserve"> </w:t>
      </w:r>
      <w:r w:rsidR="001A77FB" w:rsidRPr="007B6E18">
        <w:rPr>
          <w:sz w:val="20"/>
          <w:szCs w:val="20"/>
        </w:rPr>
        <w:t xml:space="preserve">is used </w:t>
      </w:r>
      <w:r w:rsidRPr="007B6E18">
        <w:rPr>
          <w:sz w:val="20"/>
          <w:szCs w:val="20"/>
        </w:rPr>
        <w:t xml:space="preserve">as an umbrella term to refer to all forms of engagement with external </w:t>
      </w:r>
      <w:r w:rsidR="003325BB" w:rsidRPr="007B6E18">
        <w:rPr>
          <w:sz w:val="20"/>
          <w:szCs w:val="20"/>
        </w:rPr>
        <w:t xml:space="preserve">non-academic </w:t>
      </w:r>
      <w:r w:rsidRPr="007B6E18">
        <w:rPr>
          <w:sz w:val="20"/>
          <w:szCs w:val="20"/>
        </w:rPr>
        <w:t>constituencies.</w:t>
      </w:r>
      <w:r w:rsidR="001A77FB" w:rsidRPr="007B6E18">
        <w:rPr>
          <w:sz w:val="20"/>
          <w:szCs w:val="20"/>
        </w:rPr>
        <w:t xml:space="preserve">  The umbrella term embraces engaged scholarship involving academic staff, civic engagement involving students</w:t>
      </w:r>
      <w:r w:rsidR="002767A9" w:rsidRPr="007B6E18">
        <w:rPr>
          <w:sz w:val="20"/>
          <w:szCs w:val="20"/>
        </w:rPr>
        <w:t xml:space="preserve">’ </w:t>
      </w:r>
      <w:r w:rsidR="001A77FB" w:rsidRPr="007B6E18">
        <w:rPr>
          <w:sz w:val="20"/>
          <w:szCs w:val="20"/>
        </w:rPr>
        <w:t>community service</w:t>
      </w:r>
      <w:r w:rsidR="002767A9" w:rsidRPr="007B6E18">
        <w:rPr>
          <w:sz w:val="20"/>
          <w:szCs w:val="20"/>
        </w:rPr>
        <w:t>,</w:t>
      </w:r>
      <w:r w:rsidR="001A77FB" w:rsidRPr="007B6E18">
        <w:rPr>
          <w:sz w:val="20"/>
          <w:szCs w:val="20"/>
        </w:rPr>
        <w:t xml:space="preserve"> and </w:t>
      </w:r>
      <w:r w:rsidR="00E57CBB" w:rsidRPr="007B6E18">
        <w:rPr>
          <w:sz w:val="20"/>
          <w:szCs w:val="20"/>
        </w:rPr>
        <w:t xml:space="preserve">professional engagement involving PASS staff using their professional expertise.  </w:t>
      </w:r>
      <w:r w:rsidR="00B6596E" w:rsidRPr="007B6E18">
        <w:rPr>
          <w:sz w:val="20"/>
          <w:szCs w:val="20"/>
        </w:rPr>
        <w:t xml:space="preserve">It does </w:t>
      </w:r>
      <w:r w:rsidR="00D72135" w:rsidRPr="007B6E18">
        <w:rPr>
          <w:b/>
          <w:sz w:val="20"/>
          <w:szCs w:val="20"/>
        </w:rPr>
        <w:t>not</w:t>
      </w:r>
      <w:r w:rsidR="00B6596E" w:rsidRPr="007B6E18">
        <w:rPr>
          <w:sz w:val="20"/>
          <w:szCs w:val="20"/>
        </w:rPr>
        <w:t xml:space="preserve"> cover civic</w:t>
      </w:r>
      <w:r w:rsidR="00202806" w:rsidRPr="007B6E18">
        <w:rPr>
          <w:sz w:val="20"/>
          <w:szCs w:val="20"/>
        </w:rPr>
        <w:t xml:space="preserve"> and outreach</w:t>
      </w:r>
      <w:r w:rsidR="00B6596E" w:rsidRPr="007B6E18">
        <w:rPr>
          <w:sz w:val="20"/>
          <w:szCs w:val="20"/>
        </w:rPr>
        <w:t xml:space="preserve"> activities of staff</w:t>
      </w:r>
      <w:r w:rsidR="00912E23" w:rsidRPr="007B6E18">
        <w:rPr>
          <w:sz w:val="20"/>
          <w:szCs w:val="20"/>
        </w:rPr>
        <w:t xml:space="preserve"> that are not linked to their disciplinary or professional expertise</w:t>
      </w:r>
      <w:r w:rsidR="007658D5" w:rsidRPr="007B6E18">
        <w:rPr>
          <w:sz w:val="20"/>
          <w:szCs w:val="20"/>
        </w:rPr>
        <w:t xml:space="preserve"> (see definition below). </w:t>
      </w:r>
      <w:r w:rsidR="00D72135" w:rsidRPr="007B6E18">
        <w:rPr>
          <w:b/>
          <w:sz w:val="20"/>
          <w:szCs w:val="20"/>
        </w:rPr>
        <w:t xml:space="preserve">Nor </w:t>
      </w:r>
      <w:r w:rsidR="007658D5" w:rsidRPr="007B6E18">
        <w:rPr>
          <w:sz w:val="20"/>
          <w:szCs w:val="20"/>
        </w:rPr>
        <w:t>does it encompass</w:t>
      </w:r>
      <w:r w:rsidR="000C690D" w:rsidRPr="007B6E18">
        <w:rPr>
          <w:sz w:val="20"/>
          <w:szCs w:val="20"/>
        </w:rPr>
        <w:t xml:space="preserve"> work with academic constituencies such as external examining, editing of </w:t>
      </w:r>
      <w:r w:rsidR="00D06F18" w:rsidRPr="007B6E18">
        <w:rPr>
          <w:sz w:val="20"/>
          <w:szCs w:val="20"/>
        </w:rPr>
        <w:t xml:space="preserve">peer-reviewed </w:t>
      </w:r>
      <w:r w:rsidR="000C690D" w:rsidRPr="007B6E18">
        <w:rPr>
          <w:sz w:val="20"/>
          <w:szCs w:val="20"/>
        </w:rPr>
        <w:t>journals etc.</w:t>
      </w:r>
      <w:r w:rsidR="00912E23" w:rsidRPr="007B6E18">
        <w:rPr>
          <w:sz w:val="20"/>
          <w:szCs w:val="20"/>
        </w:rPr>
        <w:t xml:space="preserve"> </w:t>
      </w:r>
      <w:r w:rsidR="00B6596E" w:rsidRPr="007B6E18">
        <w:rPr>
          <w:sz w:val="20"/>
          <w:szCs w:val="20"/>
        </w:rPr>
        <w:t xml:space="preserve">  </w:t>
      </w:r>
      <w:r w:rsidR="007658D5" w:rsidRPr="007B6E18">
        <w:rPr>
          <w:sz w:val="20"/>
          <w:szCs w:val="20"/>
        </w:rPr>
        <w:t>T</w:t>
      </w:r>
      <w:r w:rsidR="00B95567" w:rsidRPr="007B6E18">
        <w:rPr>
          <w:sz w:val="20"/>
          <w:szCs w:val="20"/>
        </w:rPr>
        <w:t xml:space="preserve">his is not to devalue the importance of academic engagement with other academic staff and academic peers – something which provides </w:t>
      </w:r>
      <w:r w:rsidR="00D06F18" w:rsidRPr="007B6E18">
        <w:rPr>
          <w:sz w:val="20"/>
          <w:szCs w:val="20"/>
        </w:rPr>
        <w:t xml:space="preserve">some </w:t>
      </w:r>
      <w:r w:rsidR="00B95567" w:rsidRPr="007B6E18">
        <w:rPr>
          <w:sz w:val="20"/>
          <w:szCs w:val="20"/>
        </w:rPr>
        <w:t>of the lifeblood of an institution defined as a ‘university’. Rather, th</w:t>
      </w:r>
      <w:r w:rsidR="00A71C5B" w:rsidRPr="007B6E18">
        <w:rPr>
          <w:sz w:val="20"/>
          <w:szCs w:val="20"/>
        </w:rPr>
        <w:t>e</w:t>
      </w:r>
      <w:r w:rsidR="00B95567" w:rsidRPr="007B6E18">
        <w:rPr>
          <w:sz w:val="20"/>
          <w:szCs w:val="20"/>
        </w:rPr>
        <w:t xml:space="preserve"> concern with engagement </w:t>
      </w:r>
      <w:r w:rsidR="00A71C5B" w:rsidRPr="007B6E18">
        <w:rPr>
          <w:sz w:val="20"/>
          <w:szCs w:val="20"/>
        </w:rPr>
        <w:t xml:space="preserve">(based on solid disciplinary or professional expertise) </w:t>
      </w:r>
      <w:r w:rsidR="00B95567" w:rsidRPr="007B6E18">
        <w:rPr>
          <w:sz w:val="20"/>
          <w:szCs w:val="20"/>
        </w:rPr>
        <w:t xml:space="preserve">with non-academic </w:t>
      </w:r>
      <w:r w:rsidR="00341454" w:rsidRPr="007B6E18">
        <w:rPr>
          <w:sz w:val="20"/>
          <w:szCs w:val="20"/>
        </w:rPr>
        <w:t>constituencies is</w:t>
      </w:r>
      <w:r w:rsidR="00B95567" w:rsidRPr="007B6E18">
        <w:rPr>
          <w:sz w:val="20"/>
          <w:szCs w:val="20"/>
        </w:rPr>
        <w:t xml:space="preserve"> meant to provide a sound complement to the activities of engagement with academic constituencies.</w:t>
      </w:r>
    </w:p>
    <w:p w14:paraId="01786163" w14:textId="77777777" w:rsidR="0093270D" w:rsidRPr="007B6E18" w:rsidRDefault="0093270D" w:rsidP="007B6E18">
      <w:pPr>
        <w:pStyle w:val="NoSpacing"/>
        <w:jc w:val="both"/>
        <w:rPr>
          <w:sz w:val="20"/>
          <w:szCs w:val="20"/>
        </w:rPr>
      </w:pPr>
    </w:p>
    <w:p w14:paraId="01786164" w14:textId="77777777" w:rsidR="006175DC" w:rsidRPr="007B6E18" w:rsidRDefault="00D72135" w:rsidP="007B6E18">
      <w:pPr>
        <w:pStyle w:val="NoSpacing"/>
        <w:jc w:val="both"/>
        <w:rPr>
          <w:i/>
          <w:sz w:val="20"/>
          <w:szCs w:val="20"/>
        </w:rPr>
      </w:pPr>
      <w:r w:rsidRPr="007B6E18">
        <w:rPr>
          <w:i/>
          <w:sz w:val="20"/>
          <w:szCs w:val="20"/>
        </w:rPr>
        <w:t>2.1.1 Engaged scholarship (ES)</w:t>
      </w:r>
    </w:p>
    <w:p w14:paraId="01786165" w14:textId="77777777" w:rsidR="000E1C84" w:rsidRPr="007B6E18" w:rsidRDefault="000E1C84" w:rsidP="007B6E18">
      <w:pPr>
        <w:pStyle w:val="NoSpacing"/>
        <w:jc w:val="both"/>
        <w:rPr>
          <w:i/>
          <w:sz w:val="20"/>
          <w:szCs w:val="20"/>
        </w:rPr>
      </w:pPr>
    </w:p>
    <w:p w14:paraId="01786166" w14:textId="77777777" w:rsidR="00643176" w:rsidRPr="007B6E18" w:rsidRDefault="00C10220" w:rsidP="007B6E18">
      <w:pPr>
        <w:pStyle w:val="NoSpacing"/>
        <w:jc w:val="both"/>
        <w:rPr>
          <w:sz w:val="20"/>
          <w:szCs w:val="20"/>
        </w:rPr>
      </w:pPr>
      <w:r w:rsidRPr="007B6E18">
        <w:rPr>
          <w:sz w:val="20"/>
          <w:szCs w:val="20"/>
        </w:rPr>
        <w:t xml:space="preserve">Within these broad parameters the policy adopts a view that academic engagement with external constituencies should be based on scholarship. </w:t>
      </w:r>
      <w:r w:rsidR="00B02E3A" w:rsidRPr="007B6E18">
        <w:rPr>
          <w:sz w:val="20"/>
          <w:szCs w:val="20"/>
        </w:rPr>
        <w:t xml:space="preserve">Scholarship is “the thoughtful creation, interpretation, communication, or use of knowledge that is based in the ideas of the disciplines, professions, and interdisciplinary fields. What qualifies an activity as ‘scholarship’ is that it </w:t>
      </w:r>
      <w:r w:rsidR="00202806" w:rsidRPr="007B6E18">
        <w:rPr>
          <w:sz w:val="20"/>
          <w:szCs w:val="20"/>
        </w:rPr>
        <w:t xml:space="preserve">should </w:t>
      </w:r>
      <w:r w:rsidR="00B02E3A" w:rsidRPr="007B6E18">
        <w:rPr>
          <w:sz w:val="20"/>
          <w:szCs w:val="20"/>
        </w:rPr>
        <w:t xml:space="preserve">be deeply informed by </w:t>
      </w:r>
      <w:r w:rsidR="0078199F" w:rsidRPr="007B6E18">
        <w:rPr>
          <w:sz w:val="20"/>
          <w:szCs w:val="20"/>
        </w:rPr>
        <w:t xml:space="preserve">(the activity of) </w:t>
      </w:r>
      <w:r w:rsidR="00B02E3A" w:rsidRPr="007B6E18">
        <w:rPr>
          <w:sz w:val="20"/>
          <w:szCs w:val="20"/>
        </w:rPr>
        <w:t xml:space="preserve">accumulating knowledge in some field, that the knowledge is </w:t>
      </w:r>
      <w:r w:rsidR="007E6530" w:rsidRPr="007B6E18">
        <w:rPr>
          <w:sz w:val="20"/>
          <w:szCs w:val="20"/>
        </w:rPr>
        <w:t>skilfully</w:t>
      </w:r>
      <w:r w:rsidR="00B02E3A" w:rsidRPr="007B6E18">
        <w:rPr>
          <w:sz w:val="20"/>
          <w:szCs w:val="20"/>
        </w:rPr>
        <w:t xml:space="preserve"> interpreted and deployed, and that the activity is carried out with intelligent openness to new information, debate, and criticism”</w:t>
      </w:r>
      <w:r w:rsidR="007E6530" w:rsidRPr="007B6E18">
        <w:rPr>
          <w:rStyle w:val="FootnoteReference"/>
          <w:sz w:val="20"/>
          <w:szCs w:val="20"/>
        </w:rPr>
        <w:footnoteReference w:id="1"/>
      </w:r>
      <w:r w:rsidR="00D77FE4" w:rsidRPr="007B6E18">
        <w:rPr>
          <w:sz w:val="20"/>
          <w:szCs w:val="20"/>
        </w:rPr>
        <w:t xml:space="preserve"> </w:t>
      </w:r>
      <w:r w:rsidR="00912E23" w:rsidRPr="007B6E18">
        <w:rPr>
          <w:sz w:val="20"/>
          <w:szCs w:val="20"/>
        </w:rPr>
        <w:t xml:space="preserve"> </w:t>
      </w:r>
      <w:r w:rsidR="00E07AE7" w:rsidRPr="007B6E18">
        <w:rPr>
          <w:sz w:val="20"/>
          <w:szCs w:val="20"/>
        </w:rPr>
        <w:t xml:space="preserve"> </w:t>
      </w:r>
    </w:p>
    <w:p w14:paraId="01786167" w14:textId="77777777" w:rsidR="003325BB" w:rsidRPr="007B6E18" w:rsidRDefault="003325BB" w:rsidP="007B6E18">
      <w:pPr>
        <w:pStyle w:val="NoSpacing"/>
        <w:jc w:val="both"/>
        <w:rPr>
          <w:sz w:val="20"/>
          <w:szCs w:val="20"/>
        </w:rPr>
      </w:pPr>
    </w:p>
    <w:p w14:paraId="01786168" w14:textId="77777777" w:rsidR="00912E23" w:rsidRPr="007B6E18" w:rsidRDefault="00643176" w:rsidP="007B6E18">
      <w:pPr>
        <w:jc w:val="both"/>
        <w:rPr>
          <w:sz w:val="20"/>
          <w:szCs w:val="20"/>
        </w:rPr>
      </w:pPr>
      <w:r w:rsidRPr="007B6E18">
        <w:rPr>
          <w:sz w:val="20"/>
          <w:szCs w:val="20"/>
        </w:rPr>
        <w:t xml:space="preserve">ES as a form of SR </w:t>
      </w:r>
      <w:r w:rsidR="00E57CBB" w:rsidRPr="007B6E18">
        <w:rPr>
          <w:sz w:val="20"/>
          <w:szCs w:val="20"/>
        </w:rPr>
        <w:t xml:space="preserve">refers to the utilisation of an </w:t>
      </w:r>
      <w:r w:rsidRPr="007B6E18">
        <w:rPr>
          <w:sz w:val="20"/>
          <w:szCs w:val="20"/>
        </w:rPr>
        <w:t>academic’</w:t>
      </w:r>
      <w:r w:rsidR="0075490B" w:rsidRPr="007B6E18">
        <w:rPr>
          <w:sz w:val="20"/>
          <w:szCs w:val="20"/>
        </w:rPr>
        <w:t>s scholarly</w:t>
      </w:r>
      <w:r w:rsidRPr="007B6E18">
        <w:rPr>
          <w:sz w:val="20"/>
          <w:szCs w:val="20"/>
        </w:rPr>
        <w:t xml:space="preserve"> </w:t>
      </w:r>
      <w:r w:rsidR="00076EE1" w:rsidRPr="007B6E18">
        <w:rPr>
          <w:sz w:val="20"/>
          <w:szCs w:val="20"/>
        </w:rPr>
        <w:t xml:space="preserve">and/or professional </w:t>
      </w:r>
      <w:r w:rsidR="00917D75" w:rsidRPr="007B6E18">
        <w:rPr>
          <w:sz w:val="20"/>
          <w:szCs w:val="20"/>
        </w:rPr>
        <w:t>expertise,</w:t>
      </w:r>
      <w:r w:rsidR="0075490B" w:rsidRPr="007B6E18">
        <w:rPr>
          <w:sz w:val="20"/>
          <w:szCs w:val="20"/>
        </w:rPr>
        <w:t xml:space="preserve"> </w:t>
      </w:r>
      <w:r w:rsidR="00E57CBB" w:rsidRPr="007B6E18">
        <w:rPr>
          <w:sz w:val="20"/>
          <w:szCs w:val="20"/>
        </w:rPr>
        <w:t xml:space="preserve">with </w:t>
      </w:r>
      <w:r w:rsidR="00917D75" w:rsidRPr="007B6E18">
        <w:rPr>
          <w:color w:val="000000"/>
          <w:sz w:val="20"/>
          <w:szCs w:val="20"/>
        </w:rPr>
        <w:t xml:space="preserve">an </w:t>
      </w:r>
      <w:r w:rsidR="00917D75" w:rsidRPr="007B6E18">
        <w:rPr>
          <w:b/>
          <w:color w:val="000000"/>
          <w:sz w:val="20"/>
          <w:szCs w:val="20"/>
        </w:rPr>
        <w:t>intentional public purpose or benefit</w:t>
      </w:r>
      <w:r w:rsidR="00917D75" w:rsidRPr="007B6E18">
        <w:rPr>
          <w:color w:val="000000"/>
          <w:sz w:val="20"/>
          <w:szCs w:val="20"/>
        </w:rPr>
        <w:t xml:space="preserve"> </w:t>
      </w:r>
      <w:r w:rsidR="00917D75" w:rsidRPr="007B6E18">
        <w:rPr>
          <w:i/>
          <w:sz w:val="20"/>
          <w:szCs w:val="20"/>
        </w:rPr>
        <w:t>(</w:t>
      </w:r>
      <w:r w:rsidR="00917D75" w:rsidRPr="007B6E18">
        <w:rPr>
          <w:sz w:val="20"/>
          <w:szCs w:val="20"/>
        </w:rPr>
        <w:t xml:space="preserve">which) demonstrates engagement with </w:t>
      </w:r>
      <w:r w:rsidR="00D72135" w:rsidRPr="007B6E18">
        <w:rPr>
          <w:i/>
          <w:sz w:val="20"/>
          <w:szCs w:val="20"/>
        </w:rPr>
        <w:t>external</w:t>
      </w:r>
      <w:r w:rsidR="00917D75" w:rsidRPr="007B6E18">
        <w:rPr>
          <w:i/>
          <w:sz w:val="20"/>
          <w:szCs w:val="20"/>
        </w:rPr>
        <w:t xml:space="preserve"> (non-academic) constituencies. </w:t>
      </w:r>
      <w:r w:rsidR="00917D75" w:rsidRPr="007B6E18">
        <w:rPr>
          <w:color w:val="000000"/>
          <w:sz w:val="20"/>
          <w:szCs w:val="20"/>
        </w:rPr>
        <w:t xml:space="preserve"> </w:t>
      </w:r>
      <w:r w:rsidR="00912E23" w:rsidRPr="007B6E18">
        <w:rPr>
          <w:sz w:val="20"/>
          <w:szCs w:val="20"/>
        </w:rPr>
        <w:t xml:space="preserve">It can help to generate new knowledge, </w:t>
      </w:r>
      <w:r w:rsidR="00650D34" w:rsidRPr="007B6E18">
        <w:rPr>
          <w:sz w:val="20"/>
          <w:szCs w:val="20"/>
        </w:rPr>
        <w:t xml:space="preserve">promote knowledge integration, the application of knowledge, </w:t>
      </w:r>
      <w:r w:rsidR="00912E23" w:rsidRPr="007B6E18">
        <w:rPr>
          <w:sz w:val="20"/>
          <w:szCs w:val="20"/>
        </w:rPr>
        <w:t xml:space="preserve">or the dissemination of knowledge.  </w:t>
      </w:r>
    </w:p>
    <w:p w14:paraId="01786169" w14:textId="77777777" w:rsidR="000C690D" w:rsidRPr="007B6E18" w:rsidRDefault="000C690D" w:rsidP="00D77FE4">
      <w:pPr>
        <w:jc w:val="both"/>
        <w:rPr>
          <w:sz w:val="20"/>
          <w:szCs w:val="20"/>
        </w:rPr>
      </w:pPr>
    </w:p>
    <w:p w14:paraId="0178616A" w14:textId="77777777" w:rsidR="00A72532" w:rsidRPr="007B6E18" w:rsidRDefault="003325BB" w:rsidP="00A72532">
      <w:pPr>
        <w:jc w:val="both"/>
        <w:rPr>
          <w:color w:val="000000"/>
          <w:sz w:val="20"/>
          <w:szCs w:val="20"/>
        </w:rPr>
      </w:pPr>
      <w:r w:rsidRPr="007B6E18">
        <w:rPr>
          <w:color w:val="000000"/>
          <w:sz w:val="20"/>
          <w:szCs w:val="20"/>
        </w:rPr>
        <w:t>I</w:t>
      </w:r>
      <w:r w:rsidR="00C70435" w:rsidRPr="007B6E18">
        <w:rPr>
          <w:color w:val="000000"/>
          <w:sz w:val="20"/>
          <w:szCs w:val="20"/>
        </w:rPr>
        <w:t xml:space="preserve">n terms of this approach, </w:t>
      </w:r>
      <w:r w:rsidRPr="007B6E18">
        <w:rPr>
          <w:color w:val="000000"/>
          <w:sz w:val="20"/>
          <w:szCs w:val="20"/>
        </w:rPr>
        <w:t xml:space="preserve">for example, if </w:t>
      </w:r>
      <w:r w:rsidR="00C70435" w:rsidRPr="007B6E18">
        <w:rPr>
          <w:color w:val="000000"/>
          <w:sz w:val="20"/>
          <w:szCs w:val="20"/>
        </w:rPr>
        <w:t xml:space="preserve">an academic in a transport studies department </w:t>
      </w:r>
      <w:r w:rsidR="0044339A" w:rsidRPr="007B6E18">
        <w:rPr>
          <w:color w:val="000000"/>
          <w:sz w:val="20"/>
          <w:szCs w:val="20"/>
        </w:rPr>
        <w:t>provides</w:t>
      </w:r>
      <w:r w:rsidR="0008067B" w:rsidRPr="007B6E18">
        <w:rPr>
          <w:color w:val="000000"/>
          <w:sz w:val="20"/>
          <w:szCs w:val="20"/>
        </w:rPr>
        <w:t xml:space="preserve"> workshops for external audiences on </w:t>
      </w:r>
      <w:r w:rsidR="0044339A" w:rsidRPr="007B6E18">
        <w:rPr>
          <w:color w:val="000000"/>
          <w:sz w:val="20"/>
          <w:szCs w:val="20"/>
        </w:rPr>
        <w:t xml:space="preserve">how to facilitate more </w:t>
      </w:r>
      <w:r w:rsidR="0008067B" w:rsidRPr="007B6E18">
        <w:rPr>
          <w:color w:val="000000"/>
          <w:sz w:val="20"/>
          <w:szCs w:val="20"/>
        </w:rPr>
        <w:t>efficie</w:t>
      </w:r>
      <w:r w:rsidR="0044339A" w:rsidRPr="007B6E18">
        <w:rPr>
          <w:color w:val="000000"/>
          <w:sz w:val="20"/>
          <w:szCs w:val="20"/>
        </w:rPr>
        <w:t>nt</w:t>
      </w:r>
      <w:r w:rsidR="0008067B" w:rsidRPr="007B6E18">
        <w:rPr>
          <w:color w:val="000000"/>
          <w:sz w:val="20"/>
          <w:szCs w:val="20"/>
        </w:rPr>
        <w:t xml:space="preserve"> city transport</w:t>
      </w:r>
      <w:r w:rsidR="0044339A" w:rsidRPr="007B6E18">
        <w:rPr>
          <w:color w:val="000000"/>
          <w:sz w:val="20"/>
          <w:szCs w:val="20"/>
        </w:rPr>
        <w:t xml:space="preserve"> networks</w:t>
      </w:r>
      <w:r w:rsidR="0008067B" w:rsidRPr="007B6E18">
        <w:rPr>
          <w:color w:val="000000"/>
          <w:sz w:val="20"/>
          <w:szCs w:val="20"/>
        </w:rPr>
        <w:t xml:space="preserve"> </w:t>
      </w:r>
      <w:r w:rsidR="00C70435" w:rsidRPr="007B6E18">
        <w:rPr>
          <w:color w:val="000000"/>
          <w:sz w:val="20"/>
          <w:szCs w:val="20"/>
        </w:rPr>
        <w:t>or helps to shape policies for strengthening public transport</w:t>
      </w:r>
      <w:r w:rsidR="0086656E" w:rsidRPr="007B6E18">
        <w:rPr>
          <w:color w:val="000000"/>
          <w:sz w:val="20"/>
          <w:szCs w:val="20"/>
        </w:rPr>
        <w:t>,</w:t>
      </w:r>
      <w:r w:rsidR="00C70435" w:rsidRPr="007B6E18">
        <w:rPr>
          <w:color w:val="000000"/>
          <w:sz w:val="20"/>
          <w:szCs w:val="20"/>
        </w:rPr>
        <w:t xml:space="preserve"> </w:t>
      </w:r>
      <w:r w:rsidR="0008067B" w:rsidRPr="007B6E18">
        <w:rPr>
          <w:color w:val="000000"/>
          <w:sz w:val="20"/>
          <w:szCs w:val="20"/>
        </w:rPr>
        <w:t>he</w:t>
      </w:r>
      <w:r w:rsidR="00C70435" w:rsidRPr="007B6E18">
        <w:rPr>
          <w:color w:val="000000"/>
          <w:sz w:val="20"/>
          <w:szCs w:val="20"/>
        </w:rPr>
        <w:t>/she would be</w:t>
      </w:r>
      <w:r w:rsidRPr="007B6E18">
        <w:rPr>
          <w:color w:val="000000"/>
          <w:sz w:val="20"/>
          <w:szCs w:val="20"/>
        </w:rPr>
        <w:t xml:space="preserve"> </w:t>
      </w:r>
      <w:r w:rsidR="0008067B" w:rsidRPr="007B6E18">
        <w:rPr>
          <w:color w:val="000000"/>
          <w:sz w:val="20"/>
          <w:szCs w:val="20"/>
        </w:rPr>
        <w:t>drawing from his</w:t>
      </w:r>
      <w:r w:rsidR="00C70435" w:rsidRPr="007B6E18">
        <w:rPr>
          <w:color w:val="000000"/>
          <w:sz w:val="20"/>
          <w:szCs w:val="20"/>
        </w:rPr>
        <w:t>/her</w:t>
      </w:r>
      <w:r w:rsidR="0008067B" w:rsidRPr="007B6E18">
        <w:rPr>
          <w:color w:val="000000"/>
          <w:sz w:val="20"/>
          <w:szCs w:val="20"/>
        </w:rPr>
        <w:t xml:space="preserve"> scholarly expertise. </w:t>
      </w:r>
      <w:r w:rsidRPr="007B6E18">
        <w:rPr>
          <w:color w:val="000000"/>
          <w:sz w:val="20"/>
          <w:szCs w:val="20"/>
        </w:rPr>
        <w:t xml:space="preserve">This meets the requirements of engaged scholarship. </w:t>
      </w:r>
      <w:r w:rsidR="0008067B" w:rsidRPr="007B6E18">
        <w:rPr>
          <w:sz w:val="20"/>
          <w:szCs w:val="20"/>
        </w:rPr>
        <w:t xml:space="preserve">If that very same </w:t>
      </w:r>
      <w:r w:rsidRPr="007B6E18">
        <w:rPr>
          <w:sz w:val="20"/>
          <w:szCs w:val="20"/>
        </w:rPr>
        <w:t xml:space="preserve">academic </w:t>
      </w:r>
      <w:r w:rsidR="00C70435" w:rsidRPr="007B6E18">
        <w:rPr>
          <w:sz w:val="20"/>
          <w:szCs w:val="20"/>
        </w:rPr>
        <w:t xml:space="preserve">serves as </w:t>
      </w:r>
      <w:r w:rsidR="0008067B" w:rsidRPr="007B6E18">
        <w:rPr>
          <w:sz w:val="20"/>
          <w:szCs w:val="20"/>
        </w:rPr>
        <w:t xml:space="preserve"> a treasurer of a school governing body, s</w:t>
      </w:r>
      <w:r w:rsidR="00C70435" w:rsidRPr="007B6E18">
        <w:rPr>
          <w:sz w:val="20"/>
          <w:szCs w:val="20"/>
        </w:rPr>
        <w:t>/</w:t>
      </w:r>
      <w:r w:rsidR="0008067B" w:rsidRPr="007B6E18">
        <w:rPr>
          <w:sz w:val="20"/>
          <w:szCs w:val="20"/>
        </w:rPr>
        <w:t xml:space="preserve">he </w:t>
      </w:r>
      <w:r w:rsidR="00C70435" w:rsidRPr="007B6E18">
        <w:rPr>
          <w:sz w:val="20"/>
          <w:szCs w:val="20"/>
        </w:rPr>
        <w:t xml:space="preserve">would not be </w:t>
      </w:r>
      <w:r w:rsidR="0008067B" w:rsidRPr="007B6E18">
        <w:rPr>
          <w:sz w:val="20"/>
          <w:szCs w:val="20"/>
        </w:rPr>
        <w:t xml:space="preserve">involved in ES, as the expertise required to perform </w:t>
      </w:r>
      <w:r w:rsidR="00C70435" w:rsidRPr="007B6E18">
        <w:rPr>
          <w:sz w:val="20"/>
          <w:szCs w:val="20"/>
        </w:rPr>
        <w:t xml:space="preserve">the duties of a treasurer do not relate directly to his/her </w:t>
      </w:r>
      <w:r w:rsidR="0008067B" w:rsidRPr="007B6E18">
        <w:rPr>
          <w:sz w:val="20"/>
          <w:szCs w:val="20"/>
        </w:rPr>
        <w:t xml:space="preserve">discipline or research </w:t>
      </w:r>
      <w:r w:rsidR="00D07D8E" w:rsidRPr="007B6E18">
        <w:rPr>
          <w:sz w:val="20"/>
          <w:szCs w:val="20"/>
        </w:rPr>
        <w:t xml:space="preserve">and teaching </w:t>
      </w:r>
      <w:r w:rsidR="0008067B" w:rsidRPr="007B6E18">
        <w:rPr>
          <w:sz w:val="20"/>
          <w:szCs w:val="20"/>
        </w:rPr>
        <w:t>field.</w:t>
      </w:r>
      <w:r w:rsidR="00D77FE4" w:rsidRPr="007B6E18">
        <w:rPr>
          <w:sz w:val="20"/>
          <w:szCs w:val="20"/>
        </w:rPr>
        <w:t xml:space="preserve"> The latter </w:t>
      </w:r>
      <w:r w:rsidR="00C70435" w:rsidRPr="007B6E18">
        <w:rPr>
          <w:sz w:val="20"/>
          <w:szCs w:val="20"/>
        </w:rPr>
        <w:t xml:space="preserve">activity can be described as civic engagement and the academic may not use this </w:t>
      </w:r>
      <w:r w:rsidR="00D77FE4" w:rsidRPr="007B6E18">
        <w:rPr>
          <w:sz w:val="20"/>
          <w:szCs w:val="20"/>
        </w:rPr>
        <w:t xml:space="preserve">activity for </w:t>
      </w:r>
      <w:r w:rsidR="00C70435" w:rsidRPr="007B6E18">
        <w:rPr>
          <w:sz w:val="20"/>
          <w:szCs w:val="20"/>
        </w:rPr>
        <w:t xml:space="preserve">reporting on social responsiveness activities at the university for </w:t>
      </w:r>
      <w:r w:rsidR="00D77FE4" w:rsidRPr="007B6E18">
        <w:rPr>
          <w:sz w:val="20"/>
          <w:szCs w:val="20"/>
        </w:rPr>
        <w:t xml:space="preserve">promotion </w:t>
      </w:r>
      <w:r w:rsidR="005C5323" w:rsidRPr="007B6E18">
        <w:rPr>
          <w:sz w:val="20"/>
          <w:szCs w:val="20"/>
        </w:rPr>
        <w:t xml:space="preserve">or other academic award </w:t>
      </w:r>
      <w:r w:rsidR="00D77FE4" w:rsidRPr="007B6E18">
        <w:rPr>
          <w:sz w:val="20"/>
          <w:szCs w:val="20"/>
        </w:rPr>
        <w:t>purposes</w:t>
      </w:r>
      <w:r w:rsidR="0044339A" w:rsidRPr="007B6E18">
        <w:rPr>
          <w:sz w:val="20"/>
          <w:szCs w:val="20"/>
        </w:rPr>
        <w:t>.</w:t>
      </w:r>
      <w:r w:rsidR="00A72532" w:rsidRPr="007B6E18">
        <w:rPr>
          <w:sz w:val="20"/>
          <w:szCs w:val="20"/>
        </w:rPr>
        <w:t xml:space="preserve"> </w:t>
      </w:r>
      <w:r w:rsidR="0044339A" w:rsidRPr="007B6E18">
        <w:rPr>
          <w:sz w:val="20"/>
          <w:szCs w:val="20"/>
        </w:rPr>
        <w:t xml:space="preserve"> </w:t>
      </w:r>
      <w:r w:rsidR="00A72532" w:rsidRPr="007B6E18">
        <w:rPr>
          <w:sz w:val="20"/>
          <w:szCs w:val="20"/>
        </w:rPr>
        <w:t>Consultancy work undertaken as part of the activities of a unit/centre/</w:t>
      </w:r>
      <w:r w:rsidR="00341454" w:rsidRPr="007B6E18">
        <w:rPr>
          <w:sz w:val="20"/>
          <w:szCs w:val="20"/>
        </w:rPr>
        <w:t>grouping’</w:t>
      </w:r>
      <w:r w:rsidR="00A72532" w:rsidRPr="007B6E18">
        <w:rPr>
          <w:sz w:val="20"/>
          <w:szCs w:val="20"/>
        </w:rPr>
        <w:t xml:space="preserve"> by an academic based on his/her scholarly expertise, is classified under this policy as ‘social responsiveness’ for purposes of UCT promotion or other academic awards.</w:t>
      </w:r>
    </w:p>
    <w:p w14:paraId="0178616B" w14:textId="77777777" w:rsidR="00A72532" w:rsidRPr="007B6E18" w:rsidRDefault="00A72532" w:rsidP="00A72532">
      <w:pPr>
        <w:jc w:val="both"/>
        <w:rPr>
          <w:color w:val="000000"/>
          <w:sz w:val="20"/>
          <w:szCs w:val="20"/>
        </w:rPr>
      </w:pPr>
    </w:p>
    <w:p w14:paraId="0178616C" w14:textId="77777777" w:rsidR="0093270D" w:rsidRDefault="00A762D9" w:rsidP="00850D39">
      <w:pPr>
        <w:jc w:val="both"/>
        <w:rPr>
          <w:sz w:val="20"/>
          <w:szCs w:val="20"/>
        </w:rPr>
      </w:pPr>
      <w:r w:rsidRPr="007B6E18">
        <w:rPr>
          <w:sz w:val="20"/>
          <w:szCs w:val="20"/>
        </w:rPr>
        <w:t xml:space="preserve">If the </w:t>
      </w:r>
      <w:r w:rsidR="003325BB" w:rsidRPr="007B6E18">
        <w:rPr>
          <w:sz w:val="20"/>
          <w:szCs w:val="20"/>
        </w:rPr>
        <w:t xml:space="preserve">activities </w:t>
      </w:r>
      <w:r w:rsidRPr="007B6E18">
        <w:rPr>
          <w:sz w:val="20"/>
          <w:szCs w:val="20"/>
        </w:rPr>
        <w:t xml:space="preserve">are carried out as paid private work they will not be considered as meeting SR criteria for the purposes of promotion or other academic awards.  </w:t>
      </w:r>
    </w:p>
    <w:p w14:paraId="0178616D" w14:textId="77777777" w:rsidR="00405E84" w:rsidRPr="007B6E18" w:rsidRDefault="00405E84" w:rsidP="00850D39">
      <w:pPr>
        <w:jc w:val="both"/>
        <w:rPr>
          <w:color w:val="000000"/>
          <w:sz w:val="20"/>
          <w:szCs w:val="20"/>
        </w:rPr>
      </w:pPr>
    </w:p>
    <w:p w14:paraId="0178616E" w14:textId="77777777" w:rsidR="006175DC" w:rsidRPr="007B6E18" w:rsidRDefault="00EA375F" w:rsidP="00EA375F">
      <w:pPr>
        <w:jc w:val="both"/>
        <w:rPr>
          <w:i/>
          <w:color w:val="000000"/>
          <w:sz w:val="20"/>
          <w:szCs w:val="20"/>
        </w:rPr>
      </w:pPr>
      <w:r w:rsidRPr="007B6E18">
        <w:rPr>
          <w:i/>
          <w:color w:val="000000"/>
          <w:sz w:val="20"/>
          <w:szCs w:val="20"/>
        </w:rPr>
        <w:lastRenderedPageBreak/>
        <w:t>2.1.</w:t>
      </w:r>
      <w:r w:rsidR="00D72135" w:rsidRPr="007B6E18">
        <w:rPr>
          <w:i/>
          <w:color w:val="000000"/>
          <w:sz w:val="20"/>
          <w:szCs w:val="20"/>
        </w:rPr>
        <w:t>2 Civic engagement</w:t>
      </w:r>
    </w:p>
    <w:p w14:paraId="0178616F" w14:textId="77777777" w:rsidR="000E1C84" w:rsidRPr="007B6E18" w:rsidRDefault="000E1C84" w:rsidP="00EA375F">
      <w:pPr>
        <w:jc w:val="both"/>
        <w:rPr>
          <w:i/>
          <w:color w:val="000000"/>
          <w:sz w:val="20"/>
          <w:szCs w:val="20"/>
        </w:rPr>
      </w:pPr>
    </w:p>
    <w:p w14:paraId="01786170" w14:textId="77777777" w:rsidR="002767A9" w:rsidRPr="007B6E18" w:rsidRDefault="00297B7A" w:rsidP="00AA0C64">
      <w:pPr>
        <w:jc w:val="both"/>
        <w:rPr>
          <w:color w:val="000000"/>
          <w:sz w:val="20"/>
          <w:szCs w:val="20"/>
        </w:rPr>
      </w:pPr>
      <w:r w:rsidRPr="007B6E18">
        <w:rPr>
          <w:color w:val="000000"/>
          <w:sz w:val="20"/>
          <w:szCs w:val="20"/>
        </w:rPr>
        <w:t xml:space="preserve">Students </w:t>
      </w:r>
      <w:r w:rsidR="002767A9" w:rsidRPr="007B6E18">
        <w:rPr>
          <w:color w:val="000000"/>
          <w:sz w:val="20"/>
          <w:szCs w:val="20"/>
        </w:rPr>
        <w:t>engage with external constituencies in three different ways:</w:t>
      </w:r>
    </w:p>
    <w:p w14:paraId="01786171" w14:textId="77777777" w:rsidR="002767A9" w:rsidRPr="007B6E18" w:rsidRDefault="005C395D" w:rsidP="005164B4">
      <w:pPr>
        <w:numPr>
          <w:ilvl w:val="0"/>
          <w:numId w:val="51"/>
        </w:numPr>
        <w:jc w:val="both"/>
        <w:rPr>
          <w:color w:val="000000"/>
          <w:sz w:val="20"/>
          <w:szCs w:val="20"/>
        </w:rPr>
      </w:pPr>
      <w:r w:rsidRPr="007B6E18">
        <w:rPr>
          <w:color w:val="000000"/>
          <w:sz w:val="20"/>
          <w:szCs w:val="20"/>
        </w:rPr>
        <w:t xml:space="preserve">compulsory community service </w:t>
      </w:r>
      <w:r w:rsidR="002767A9" w:rsidRPr="007B6E18">
        <w:rPr>
          <w:color w:val="000000"/>
          <w:sz w:val="20"/>
          <w:szCs w:val="20"/>
        </w:rPr>
        <w:t>due performance (</w:t>
      </w:r>
      <w:r w:rsidRPr="007B6E18">
        <w:rPr>
          <w:color w:val="000000"/>
          <w:sz w:val="20"/>
          <w:szCs w:val="20"/>
        </w:rPr>
        <w:t>DP</w:t>
      </w:r>
      <w:r w:rsidR="002767A9" w:rsidRPr="007B6E18">
        <w:rPr>
          <w:color w:val="000000"/>
          <w:sz w:val="20"/>
          <w:szCs w:val="20"/>
        </w:rPr>
        <w:t>)</w:t>
      </w:r>
      <w:r w:rsidRPr="007B6E18">
        <w:rPr>
          <w:color w:val="000000"/>
          <w:sz w:val="20"/>
          <w:szCs w:val="20"/>
        </w:rPr>
        <w:t xml:space="preserve"> requirements</w:t>
      </w:r>
      <w:r w:rsidR="00A62CC3" w:rsidRPr="007B6E18">
        <w:rPr>
          <w:color w:val="000000"/>
          <w:sz w:val="20"/>
          <w:szCs w:val="20"/>
        </w:rPr>
        <w:t>;</w:t>
      </w:r>
      <w:r w:rsidR="00AA0C64" w:rsidRPr="007B6E18">
        <w:rPr>
          <w:color w:val="000000"/>
          <w:sz w:val="20"/>
          <w:szCs w:val="20"/>
        </w:rPr>
        <w:t xml:space="preserve"> </w:t>
      </w:r>
    </w:p>
    <w:p w14:paraId="01786172" w14:textId="77777777" w:rsidR="002767A9" w:rsidRPr="007B6E18" w:rsidRDefault="00AA0C64" w:rsidP="005164B4">
      <w:pPr>
        <w:numPr>
          <w:ilvl w:val="0"/>
          <w:numId w:val="51"/>
        </w:numPr>
        <w:jc w:val="both"/>
        <w:rPr>
          <w:color w:val="000000"/>
          <w:sz w:val="20"/>
          <w:szCs w:val="20"/>
        </w:rPr>
      </w:pPr>
      <w:r w:rsidRPr="007B6E18">
        <w:rPr>
          <w:color w:val="000000"/>
          <w:sz w:val="20"/>
          <w:szCs w:val="20"/>
        </w:rPr>
        <w:t>student voluntary community service</w:t>
      </w:r>
      <w:r w:rsidR="00A62CC3" w:rsidRPr="007B6E18">
        <w:rPr>
          <w:color w:val="000000"/>
          <w:sz w:val="20"/>
          <w:szCs w:val="20"/>
        </w:rPr>
        <w:t>;</w:t>
      </w:r>
      <w:r w:rsidRPr="007B6E18">
        <w:rPr>
          <w:color w:val="000000"/>
          <w:sz w:val="20"/>
          <w:szCs w:val="20"/>
        </w:rPr>
        <w:t xml:space="preserve"> </w:t>
      </w:r>
    </w:p>
    <w:p w14:paraId="01786173" w14:textId="77777777" w:rsidR="00583738" w:rsidRPr="007B6E18" w:rsidRDefault="002767A9" w:rsidP="005164B4">
      <w:pPr>
        <w:numPr>
          <w:ilvl w:val="0"/>
          <w:numId w:val="51"/>
        </w:numPr>
        <w:jc w:val="both"/>
        <w:rPr>
          <w:color w:val="000000"/>
          <w:sz w:val="20"/>
          <w:szCs w:val="20"/>
        </w:rPr>
      </w:pPr>
      <w:r w:rsidRPr="007B6E18">
        <w:rPr>
          <w:color w:val="000000"/>
          <w:sz w:val="20"/>
          <w:szCs w:val="20"/>
        </w:rPr>
        <w:t>As part of the formal curriculum e.g. as part of service learning</w:t>
      </w:r>
      <w:r w:rsidR="00A62CC3" w:rsidRPr="007B6E18">
        <w:rPr>
          <w:color w:val="000000"/>
          <w:sz w:val="20"/>
          <w:szCs w:val="20"/>
        </w:rPr>
        <w:t>.</w:t>
      </w:r>
      <w:r w:rsidRPr="007B6E18">
        <w:rPr>
          <w:color w:val="000000"/>
          <w:sz w:val="20"/>
          <w:szCs w:val="20"/>
        </w:rPr>
        <w:t xml:space="preserve"> </w:t>
      </w:r>
    </w:p>
    <w:p w14:paraId="01786174" w14:textId="77777777" w:rsidR="003325BB" w:rsidRPr="007B6E18" w:rsidRDefault="003325BB" w:rsidP="002767A9">
      <w:pPr>
        <w:jc w:val="both"/>
        <w:rPr>
          <w:color w:val="000000"/>
          <w:sz w:val="20"/>
          <w:szCs w:val="20"/>
        </w:rPr>
      </w:pPr>
    </w:p>
    <w:p w14:paraId="01786175" w14:textId="77777777" w:rsidR="002767A9" w:rsidRPr="007B6E18" w:rsidRDefault="00F47652" w:rsidP="002767A9">
      <w:pPr>
        <w:jc w:val="both"/>
        <w:rPr>
          <w:color w:val="000000"/>
          <w:sz w:val="20"/>
          <w:szCs w:val="20"/>
        </w:rPr>
      </w:pPr>
      <w:r w:rsidRPr="007B6E18">
        <w:rPr>
          <w:color w:val="000000"/>
          <w:sz w:val="20"/>
          <w:szCs w:val="20"/>
        </w:rPr>
        <w:t xml:space="preserve">All three forms </w:t>
      </w:r>
      <w:r w:rsidR="003325BB" w:rsidRPr="007B6E18">
        <w:rPr>
          <w:color w:val="000000"/>
          <w:sz w:val="20"/>
          <w:szCs w:val="20"/>
        </w:rPr>
        <w:t xml:space="preserve">are encouraged by the university as they provide </w:t>
      </w:r>
      <w:r w:rsidRPr="007B6E18">
        <w:rPr>
          <w:color w:val="000000"/>
          <w:sz w:val="20"/>
          <w:szCs w:val="20"/>
        </w:rPr>
        <w:t xml:space="preserve">students with opportunities to engage around real life problems and thereby </w:t>
      </w:r>
      <w:r w:rsidR="003325BB" w:rsidRPr="007B6E18">
        <w:rPr>
          <w:color w:val="000000"/>
          <w:sz w:val="20"/>
          <w:szCs w:val="20"/>
        </w:rPr>
        <w:t xml:space="preserve">potentially help </w:t>
      </w:r>
      <w:r w:rsidRPr="007B6E18">
        <w:rPr>
          <w:color w:val="000000"/>
          <w:sz w:val="20"/>
          <w:szCs w:val="20"/>
        </w:rPr>
        <w:t>nurture a commitment to critical and active citizenship</w:t>
      </w:r>
      <w:r w:rsidR="003325BB" w:rsidRPr="007B6E18">
        <w:rPr>
          <w:color w:val="000000"/>
          <w:sz w:val="20"/>
          <w:szCs w:val="20"/>
        </w:rPr>
        <w:t>.</w:t>
      </w:r>
      <w:r w:rsidRPr="007B6E18">
        <w:rPr>
          <w:color w:val="000000"/>
          <w:sz w:val="20"/>
          <w:szCs w:val="20"/>
        </w:rPr>
        <w:t xml:space="preserve"> </w:t>
      </w:r>
    </w:p>
    <w:p w14:paraId="01786176" w14:textId="77777777" w:rsidR="00E07AE7" w:rsidRPr="007B6E18" w:rsidRDefault="00E07AE7" w:rsidP="00AA0C64">
      <w:pPr>
        <w:jc w:val="both"/>
        <w:rPr>
          <w:color w:val="000000"/>
          <w:sz w:val="20"/>
          <w:szCs w:val="20"/>
        </w:rPr>
      </w:pPr>
    </w:p>
    <w:p w14:paraId="01786177" w14:textId="77777777" w:rsidR="00D72135" w:rsidRPr="007B6E18" w:rsidRDefault="00D72135" w:rsidP="00D72135">
      <w:pPr>
        <w:numPr>
          <w:ilvl w:val="2"/>
          <w:numId w:val="57"/>
        </w:numPr>
        <w:jc w:val="both"/>
        <w:rPr>
          <w:i/>
          <w:color w:val="000000"/>
          <w:sz w:val="20"/>
          <w:szCs w:val="20"/>
        </w:rPr>
      </w:pPr>
      <w:r w:rsidRPr="007B6E18">
        <w:rPr>
          <w:i/>
          <w:color w:val="000000"/>
          <w:sz w:val="20"/>
          <w:szCs w:val="20"/>
        </w:rPr>
        <w:t>Social Responsiveness for Pass staff</w:t>
      </w:r>
    </w:p>
    <w:p w14:paraId="01786178" w14:textId="77777777" w:rsidR="00D72135" w:rsidRPr="007B6E18" w:rsidRDefault="00D72135" w:rsidP="00D72135">
      <w:pPr>
        <w:ind w:left="720"/>
        <w:jc w:val="both"/>
        <w:rPr>
          <w:i/>
          <w:color w:val="000000"/>
          <w:sz w:val="20"/>
          <w:szCs w:val="20"/>
        </w:rPr>
      </w:pPr>
    </w:p>
    <w:p w14:paraId="01786179" w14:textId="77777777" w:rsidR="00B6596E" w:rsidRPr="007B6E18" w:rsidRDefault="00912E23" w:rsidP="00912E23">
      <w:pPr>
        <w:jc w:val="both"/>
        <w:rPr>
          <w:color w:val="000000"/>
          <w:sz w:val="20"/>
          <w:szCs w:val="20"/>
        </w:rPr>
      </w:pPr>
      <w:r w:rsidRPr="007B6E18">
        <w:rPr>
          <w:color w:val="000000"/>
          <w:sz w:val="20"/>
          <w:szCs w:val="20"/>
        </w:rPr>
        <w:t xml:space="preserve">This covers activities where PASS </w:t>
      </w:r>
      <w:r w:rsidR="00A72532" w:rsidRPr="007B6E18">
        <w:rPr>
          <w:color w:val="000000"/>
          <w:sz w:val="20"/>
          <w:szCs w:val="20"/>
        </w:rPr>
        <w:t>staff engages</w:t>
      </w:r>
      <w:r w:rsidRPr="007B6E18">
        <w:rPr>
          <w:color w:val="000000"/>
          <w:sz w:val="20"/>
          <w:szCs w:val="20"/>
        </w:rPr>
        <w:t xml:space="preserve"> with external constituencies using their professional expertise.  </w:t>
      </w:r>
    </w:p>
    <w:p w14:paraId="0178617A" w14:textId="77777777" w:rsidR="0093270D" w:rsidRPr="007B6E18" w:rsidRDefault="0093270D" w:rsidP="00850D39">
      <w:pPr>
        <w:jc w:val="both"/>
        <w:rPr>
          <w:color w:val="000000"/>
          <w:sz w:val="20"/>
          <w:szCs w:val="20"/>
        </w:rPr>
      </w:pPr>
    </w:p>
    <w:p w14:paraId="0178617B" w14:textId="77777777" w:rsidR="00343D45" w:rsidRPr="007B6E18" w:rsidRDefault="00AE51DA" w:rsidP="00343D45">
      <w:pPr>
        <w:pStyle w:val="Heading2"/>
        <w:rPr>
          <w:rFonts w:ascii="Times New Roman" w:hAnsi="Times New Roman" w:cs="Times New Roman"/>
          <w:sz w:val="20"/>
          <w:szCs w:val="20"/>
        </w:rPr>
      </w:pPr>
      <w:r>
        <w:rPr>
          <w:rFonts w:ascii="Times New Roman" w:hAnsi="Times New Roman" w:cs="Times New Roman"/>
          <w:noProof/>
          <w:sz w:val="20"/>
          <w:szCs w:val="20"/>
          <w:lang w:val="en-US"/>
        </w:rPr>
        <w:pict w14:anchorId="01786270">
          <v:shapetype id="_x0000_t202" coordsize="21600,21600" o:spt="202" path="m,l,21600r21600,l21600,xe">
            <v:stroke joinstyle="miter"/>
            <v:path gradientshapeok="t" o:connecttype="rect"/>
          </v:shapetype>
          <v:shape id="Text Box 119" o:spid="_x0000_s1026" type="#_x0000_t202" style="position:absolute;margin-left:207pt;margin-top:3.55pt;width:1in;height:36pt;z-index:25165772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" filled="f" stroked="f">
            <v:textbox>
              <w:txbxContent>
                <w:p w14:paraId="01786281" w14:textId="77777777" w:rsidR="00E60E1A" w:rsidRPr="00F249AB" w:rsidRDefault="00E60E1A" w:rsidP="00343D45">
                  <w:pPr>
                    <w:rPr>
                      <w:szCs w:val="18"/>
                    </w:rPr>
                  </w:pPr>
                </w:p>
              </w:txbxContent>
            </v:textbox>
          </v:shape>
        </w:pict>
      </w:r>
      <w:bookmarkStart w:id="8" w:name="_Toc335400628"/>
      <w:r w:rsidR="00343D45" w:rsidRPr="007B6E18">
        <w:rPr>
          <w:rFonts w:ascii="Times New Roman" w:hAnsi="Times New Roman" w:cs="Times New Roman"/>
          <w:sz w:val="20"/>
          <w:szCs w:val="20"/>
        </w:rPr>
        <w:t>2.2</w:t>
      </w:r>
      <w:r w:rsidR="00343D45" w:rsidRPr="007B6E18">
        <w:rPr>
          <w:rFonts w:ascii="Times New Roman" w:hAnsi="Times New Roman" w:cs="Times New Roman"/>
          <w:sz w:val="20"/>
          <w:szCs w:val="20"/>
        </w:rPr>
        <w:tab/>
        <w:t xml:space="preserve">Forms of </w:t>
      </w:r>
      <w:r w:rsidR="00650D34" w:rsidRPr="007B6E18">
        <w:rPr>
          <w:rFonts w:ascii="Times New Roman" w:hAnsi="Times New Roman" w:cs="Times New Roman"/>
          <w:sz w:val="20"/>
          <w:szCs w:val="20"/>
        </w:rPr>
        <w:t>Engaged Scholarship</w:t>
      </w:r>
      <w:bookmarkEnd w:id="8"/>
    </w:p>
    <w:p w14:paraId="0178617C" w14:textId="77777777" w:rsidR="00343D45" w:rsidRPr="007B6E18" w:rsidRDefault="00343D45" w:rsidP="00343D45">
      <w:pPr>
        <w:jc w:val="both"/>
        <w:rPr>
          <w:b/>
          <w:sz w:val="20"/>
          <w:szCs w:val="20"/>
        </w:rPr>
      </w:pPr>
    </w:p>
    <w:p w14:paraId="0178617D" w14:textId="77777777" w:rsidR="00650D34" w:rsidRPr="007B6E18" w:rsidRDefault="009D4325" w:rsidP="00650D34">
      <w:pPr>
        <w:rPr>
          <w:sz w:val="20"/>
          <w:szCs w:val="20"/>
        </w:rPr>
      </w:pPr>
      <w:r w:rsidRPr="007B6E18">
        <w:rPr>
          <w:sz w:val="20"/>
          <w:szCs w:val="20"/>
        </w:rPr>
        <w:t xml:space="preserve">Some </w:t>
      </w:r>
      <w:r w:rsidR="00E01533" w:rsidRPr="007B6E18">
        <w:rPr>
          <w:sz w:val="20"/>
          <w:szCs w:val="20"/>
        </w:rPr>
        <w:t>e</w:t>
      </w:r>
      <w:r w:rsidR="00EA6361" w:rsidRPr="007B6E18">
        <w:rPr>
          <w:sz w:val="20"/>
          <w:szCs w:val="20"/>
        </w:rPr>
        <w:t>xamples of en</w:t>
      </w:r>
      <w:r w:rsidR="002539C8" w:rsidRPr="007B6E18">
        <w:rPr>
          <w:sz w:val="20"/>
          <w:szCs w:val="20"/>
        </w:rPr>
        <w:t>g</w:t>
      </w:r>
      <w:r w:rsidR="00EA6361" w:rsidRPr="007B6E18">
        <w:rPr>
          <w:sz w:val="20"/>
          <w:szCs w:val="20"/>
        </w:rPr>
        <w:t xml:space="preserve">aged scholarship are provided </w:t>
      </w:r>
      <w:r w:rsidR="002539C8" w:rsidRPr="007B6E18">
        <w:rPr>
          <w:sz w:val="20"/>
          <w:szCs w:val="20"/>
        </w:rPr>
        <w:t>below</w:t>
      </w:r>
      <w:r w:rsidRPr="007B6E18">
        <w:rPr>
          <w:sz w:val="20"/>
          <w:szCs w:val="20"/>
        </w:rPr>
        <w:t xml:space="preserve"> for illustrative purposes:</w:t>
      </w:r>
      <w:r w:rsidR="002539C8" w:rsidRPr="007B6E18">
        <w:rPr>
          <w:sz w:val="20"/>
          <w:szCs w:val="20"/>
        </w:rPr>
        <w:t xml:space="preserve">   </w:t>
      </w:r>
    </w:p>
    <w:p w14:paraId="0178617E" w14:textId="77777777" w:rsidR="00EE74AF" w:rsidRPr="007B6E18" w:rsidRDefault="00EE74AF" w:rsidP="00650D34">
      <w:pPr>
        <w:rPr>
          <w:sz w:val="20"/>
          <w:szCs w:val="20"/>
        </w:rPr>
      </w:pPr>
    </w:p>
    <w:p w14:paraId="0178617F" w14:textId="77777777" w:rsidR="00650D34" w:rsidRPr="007B6E18" w:rsidRDefault="00341454" w:rsidP="00650D34">
      <w:pPr>
        <w:rPr>
          <w:i/>
          <w:sz w:val="20"/>
          <w:szCs w:val="20"/>
        </w:rPr>
      </w:pPr>
      <w:r w:rsidRPr="007B6E18">
        <w:rPr>
          <w:i/>
          <w:sz w:val="20"/>
          <w:szCs w:val="20"/>
        </w:rPr>
        <w:t>Research forms</w:t>
      </w:r>
      <w:r w:rsidR="00DA34FC" w:rsidRPr="007B6E18">
        <w:rPr>
          <w:i/>
          <w:sz w:val="20"/>
          <w:szCs w:val="20"/>
        </w:rPr>
        <w:t xml:space="preserve"> of engaged scholarship</w:t>
      </w:r>
    </w:p>
    <w:p w14:paraId="01786180" w14:textId="77777777" w:rsidR="00400D1D" w:rsidRPr="007B6E18" w:rsidRDefault="00A372B0" w:rsidP="00EE74AF">
      <w:pPr>
        <w:numPr>
          <w:ilvl w:val="0"/>
          <w:numId w:val="47"/>
        </w:numPr>
        <w:rPr>
          <w:sz w:val="20"/>
          <w:szCs w:val="20"/>
          <w:lang w:eastAsia="en-ZA"/>
        </w:rPr>
      </w:pPr>
      <w:r w:rsidRPr="007B6E18">
        <w:rPr>
          <w:sz w:val="20"/>
          <w:szCs w:val="20"/>
          <w:lang w:eastAsia="en-ZA"/>
        </w:rPr>
        <w:t>Strategic research: g</w:t>
      </w:r>
      <w:r w:rsidR="00FC45D8" w:rsidRPr="007B6E18">
        <w:rPr>
          <w:sz w:val="20"/>
          <w:szCs w:val="20"/>
          <w:lang w:eastAsia="en-ZA"/>
        </w:rPr>
        <w:t>overnment funded research</w:t>
      </w:r>
      <w:r w:rsidRPr="007B6E18">
        <w:rPr>
          <w:sz w:val="20"/>
          <w:szCs w:val="20"/>
          <w:lang w:eastAsia="en-ZA"/>
        </w:rPr>
        <w:t>, corporate funded research, non-profit funded research</w:t>
      </w:r>
    </w:p>
    <w:p w14:paraId="01786181" w14:textId="77777777" w:rsidR="009D4325" w:rsidRPr="007B6E18" w:rsidRDefault="00074A53" w:rsidP="009D4325">
      <w:pPr>
        <w:numPr>
          <w:ilvl w:val="0"/>
          <w:numId w:val="47"/>
        </w:numPr>
        <w:rPr>
          <w:sz w:val="20"/>
          <w:szCs w:val="20"/>
          <w:lang w:eastAsia="en-ZA"/>
        </w:rPr>
      </w:pPr>
      <w:r w:rsidRPr="007B6E18">
        <w:rPr>
          <w:sz w:val="20"/>
          <w:szCs w:val="20"/>
          <w:lang w:eastAsia="en-ZA"/>
        </w:rPr>
        <w:t xml:space="preserve">Applied/ </w:t>
      </w:r>
      <w:r w:rsidR="009D4325" w:rsidRPr="007B6E18">
        <w:rPr>
          <w:sz w:val="20"/>
          <w:szCs w:val="20"/>
          <w:lang w:eastAsia="en-ZA"/>
        </w:rPr>
        <w:t>action research</w:t>
      </w:r>
    </w:p>
    <w:p w14:paraId="01786182" w14:textId="77777777" w:rsidR="00EE74AF" w:rsidRPr="007B6E18" w:rsidRDefault="00EE74AF" w:rsidP="00EE74AF">
      <w:pPr>
        <w:numPr>
          <w:ilvl w:val="0"/>
          <w:numId w:val="47"/>
        </w:numPr>
        <w:rPr>
          <w:sz w:val="20"/>
          <w:szCs w:val="20"/>
          <w:lang w:eastAsia="en-ZA"/>
        </w:rPr>
      </w:pPr>
      <w:r w:rsidRPr="007B6E18">
        <w:rPr>
          <w:sz w:val="20"/>
          <w:szCs w:val="20"/>
        </w:rPr>
        <w:t xml:space="preserve">Cultural performances </w:t>
      </w:r>
    </w:p>
    <w:p w14:paraId="01786183" w14:textId="77777777" w:rsidR="00EE74AF" w:rsidRPr="007B6E18" w:rsidRDefault="00EE74AF" w:rsidP="00EE74AF">
      <w:pPr>
        <w:numPr>
          <w:ilvl w:val="0"/>
          <w:numId w:val="47"/>
        </w:numPr>
        <w:rPr>
          <w:sz w:val="20"/>
          <w:szCs w:val="20"/>
          <w:lang w:eastAsia="en-ZA"/>
        </w:rPr>
      </w:pPr>
      <w:r w:rsidRPr="007B6E18">
        <w:rPr>
          <w:sz w:val="20"/>
          <w:szCs w:val="20"/>
          <w:lang w:eastAsia="en-ZA"/>
        </w:rPr>
        <w:t>Knowledge application/transfer e.g. the d</w:t>
      </w:r>
      <w:r w:rsidRPr="007B6E18">
        <w:rPr>
          <w:sz w:val="20"/>
          <w:szCs w:val="20"/>
        </w:rPr>
        <w:t>evelopment of products or patents</w:t>
      </w:r>
    </w:p>
    <w:p w14:paraId="01786184" w14:textId="77777777" w:rsidR="00EE74AF" w:rsidRPr="007B6E18" w:rsidRDefault="00EE74AF" w:rsidP="00EE74AF">
      <w:pPr>
        <w:numPr>
          <w:ilvl w:val="0"/>
          <w:numId w:val="47"/>
        </w:numPr>
        <w:rPr>
          <w:sz w:val="20"/>
          <w:szCs w:val="20"/>
          <w:lang w:eastAsia="en-ZA"/>
        </w:rPr>
      </w:pPr>
      <w:r w:rsidRPr="007B6E18">
        <w:rPr>
          <w:color w:val="333333"/>
          <w:sz w:val="20"/>
          <w:szCs w:val="20"/>
        </w:rPr>
        <w:t>Production of popular  materials</w:t>
      </w:r>
    </w:p>
    <w:p w14:paraId="01786185" w14:textId="77777777" w:rsidR="00EE74AF" w:rsidRPr="007B6E18" w:rsidRDefault="00EE74AF" w:rsidP="00EE74AF">
      <w:pPr>
        <w:numPr>
          <w:ilvl w:val="0"/>
          <w:numId w:val="47"/>
        </w:numPr>
        <w:rPr>
          <w:sz w:val="20"/>
          <w:szCs w:val="20"/>
          <w:lang w:eastAsia="en-ZA"/>
        </w:rPr>
      </w:pPr>
      <w:r w:rsidRPr="007B6E18">
        <w:rPr>
          <w:color w:val="333333"/>
          <w:sz w:val="20"/>
          <w:szCs w:val="20"/>
        </w:rPr>
        <w:t xml:space="preserve">Maps, plans, artefacts </w:t>
      </w:r>
    </w:p>
    <w:p w14:paraId="01786186" w14:textId="77777777" w:rsidR="006F2E57" w:rsidRPr="007B6E18" w:rsidRDefault="006F2E57">
      <w:pPr>
        <w:ind w:left="720"/>
        <w:rPr>
          <w:sz w:val="20"/>
          <w:szCs w:val="20"/>
          <w:lang w:eastAsia="en-ZA"/>
        </w:rPr>
      </w:pPr>
    </w:p>
    <w:p w14:paraId="01786187" w14:textId="77777777" w:rsidR="006F2E57" w:rsidRPr="007B6E18" w:rsidRDefault="00A762D9">
      <w:pPr>
        <w:rPr>
          <w:sz w:val="20"/>
          <w:szCs w:val="20"/>
          <w:lang w:eastAsia="en-ZA"/>
        </w:rPr>
      </w:pPr>
      <w:r w:rsidRPr="007B6E18">
        <w:rPr>
          <w:i/>
          <w:sz w:val="20"/>
          <w:szCs w:val="20"/>
          <w:lang w:eastAsia="en-ZA"/>
        </w:rPr>
        <w:t xml:space="preserve">Professional forms of engaged scholarship </w:t>
      </w:r>
    </w:p>
    <w:p w14:paraId="01786188" w14:textId="77777777" w:rsidR="00A762D9" w:rsidRPr="007B6E18" w:rsidRDefault="00A762D9" w:rsidP="00A762D9">
      <w:pPr>
        <w:numPr>
          <w:ilvl w:val="0"/>
          <w:numId w:val="47"/>
        </w:numPr>
        <w:rPr>
          <w:sz w:val="20"/>
          <w:szCs w:val="20"/>
          <w:lang w:eastAsia="en-ZA"/>
        </w:rPr>
      </w:pPr>
      <w:r w:rsidRPr="007B6E18">
        <w:rPr>
          <w:sz w:val="20"/>
          <w:szCs w:val="20"/>
          <w:lang w:eastAsia="en-ZA"/>
        </w:rPr>
        <w:t>Policy development/engagement/systems development</w:t>
      </w:r>
    </w:p>
    <w:p w14:paraId="01786189" w14:textId="77777777" w:rsidR="002539C8" w:rsidRPr="007B6E18" w:rsidRDefault="002539C8" w:rsidP="002539C8">
      <w:pPr>
        <w:numPr>
          <w:ilvl w:val="0"/>
          <w:numId w:val="47"/>
        </w:numPr>
        <w:rPr>
          <w:sz w:val="20"/>
          <w:szCs w:val="20"/>
          <w:lang w:eastAsia="en-ZA"/>
        </w:rPr>
      </w:pPr>
      <w:r w:rsidRPr="007B6E18">
        <w:rPr>
          <w:sz w:val="20"/>
          <w:szCs w:val="20"/>
          <w:lang w:eastAsia="en-ZA"/>
        </w:rPr>
        <w:t>Public commentary/lectures</w:t>
      </w:r>
    </w:p>
    <w:p w14:paraId="0178618A" w14:textId="77777777" w:rsidR="009D4325" w:rsidRPr="007B6E18" w:rsidRDefault="009D4325" w:rsidP="002539C8">
      <w:pPr>
        <w:numPr>
          <w:ilvl w:val="0"/>
          <w:numId w:val="47"/>
        </w:numPr>
        <w:rPr>
          <w:sz w:val="20"/>
          <w:szCs w:val="20"/>
          <w:lang w:eastAsia="en-ZA"/>
        </w:rPr>
      </w:pPr>
      <w:r w:rsidRPr="007B6E18">
        <w:rPr>
          <w:sz w:val="20"/>
          <w:szCs w:val="20"/>
          <w:lang w:eastAsia="en-ZA"/>
        </w:rPr>
        <w:t xml:space="preserve">Organisation of conferences or workshops (for </w:t>
      </w:r>
      <w:r w:rsidR="00DA34FC" w:rsidRPr="007B6E18">
        <w:rPr>
          <w:b/>
          <w:sz w:val="20"/>
          <w:szCs w:val="20"/>
          <w:lang w:eastAsia="en-ZA"/>
        </w:rPr>
        <w:t>non-academic</w:t>
      </w:r>
      <w:r w:rsidRPr="007B6E18">
        <w:rPr>
          <w:sz w:val="20"/>
          <w:szCs w:val="20"/>
          <w:lang w:eastAsia="en-ZA"/>
        </w:rPr>
        <w:t xml:space="preserve"> audience</w:t>
      </w:r>
      <w:r w:rsidR="00A9207F" w:rsidRPr="007B6E18">
        <w:rPr>
          <w:sz w:val="20"/>
          <w:szCs w:val="20"/>
          <w:lang w:eastAsia="en-ZA"/>
        </w:rPr>
        <w:t>s)</w:t>
      </w:r>
    </w:p>
    <w:p w14:paraId="0178618B" w14:textId="77777777" w:rsidR="002539C8" w:rsidRPr="007B6E18" w:rsidRDefault="002539C8" w:rsidP="002539C8">
      <w:pPr>
        <w:numPr>
          <w:ilvl w:val="0"/>
          <w:numId w:val="47"/>
        </w:numPr>
        <w:rPr>
          <w:sz w:val="20"/>
          <w:szCs w:val="20"/>
          <w:lang w:eastAsia="en-ZA"/>
        </w:rPr>
      </w:pPr>
      <w:r w:rsidRPr="007B6E18">
        <w:rPr>
          <w:sz w:val="20"/>
          <w:szCs w:val="20"/>
          <w:lang w:eastAsia="en-ZA"/>
        </w:rPr>
        <w:t>Expert</w:t>
      </w:r>
      <w:r w:rsidRPr="007B6E18">
        <w:rPr>
          <w:sz w:val="20"/>
          <w:szCs w:val="20"/>
        </w:rPr>
        <w:t xml:space="preserve"> </w:t>
      </w:r>
      <w:r w:rsidRPr="007B6E18">
        <w:rPr>
          <w:sz w:val="20"/>
          <w:szCs w:val="20"/>
          <w:lang w:eastAsia="en-ZA"/>
        </w:rPr>
        <w:t>advice/support/assistance/evidence/ service for public benefit</w:t>
      </w:r>
    </w:p>
    <w:p w14:paraId="0178618C" w14:textId="77777777" w:rsidR="002539C8" w:rsidRPr="007B6E18" w:rsidRDefault="002539C8" w:rsidP="002539C8">
      <w:pPr>
        <w:numPr>
          <w:ilvl w:val="0"/>
          <w:numId w:val="47"/>
        </w:numPr>
        <w:rPr>
          <w:sz w:val="20"/>
          <w:szCs w:val="20"/>
          <w:lang w:eastAsia="en-ZA"/>
        </w:rPr>
      </w:pPr>
      <w:r w:rsidRPr="007B6E18">
        <w:rPr>
          <w:sz w:val="20"/>
          <w:szCs w:val="20"/>
          <w:lang w:eastAsia="en-ZA"/>
        </w:rPr>
        <w:t>Involvement in external (non-academic) structures</w:t>
      </w:r>
    </w:p>
    <w:p w14:paraId="0178618D" w14:textId="77777777" w:rsidR="00A762D9" w:rsidRPr="007B6E18" w:rsidRDefault="00A762D9" w:rsidP="00A762D9">
      <w:pPr>
        <w:numPr>
          <w:ilvl w:val="0"/>
          <w:numId w:val="47"/>
        </w:numPr>
        <w:rPr>
          <w:sz w:val="20"/>
          <w:szCs w:val="20"/>
          <w:lang w:eastAsia="en-ZA"/>
        </w:rPr>
      </w:pPr>
      <w:r w:rsidRPr="007B6E18">
        <w:rPr>
          <w:sz w:val="20"/>
          <w:szCs w:val="20"/>
          <w:lang w:eastAsia="en-ZA"/>
        </w:rPr>
        <w:t>Clinical service or community outreach</w:t>
      </w:r>
    </w:p>
    <w:p w14:paraId="0178618E" w14:textId="77777777" w:rsidR="006F2E57" w:rsidRPr="007B6E18" w:rsidRDefault="006F2E57">
      <w:pPr>
        <w:ind w:left="720"/>
        <w:rPr>
          <w:sz w:val="20"/>
          <w:szCs w:val="20"/>
          <w:lang w:eastAsia="en-ZA"/>
        </w:rPr>
      </w:pPr>
    </w:p>
    <w:p w14:paraId="0178618F" w14:textId="77777777" w:rsidR="002539C8" w:rsidRPr="007B6E18" w:rsidRDefault="00341454" w:rsidP="002A62F3">
      <w:pPr>
        <w:rPr>
          <w:i/>
          <w:sz w:val="20"/>
          <w:szCs w:val="20"/>
          <w:lang w:eastAsia="en-ZA"/>
        </w:rPr>
      </w:pPr>
      <w:r w:rsidRPr="007B6E18">
        <w:rPr>
          <w:i/>
          <w:sz w:val="20"/>
          <w:szCs w:val="20"/>
          <w:lang w:eastAsia="en-ZA"/>
        </w:rPr>
        <w:t>Teaching forms</w:t>
      </w:r>
      <w:r w:rsidR="00A762D9" w:rsidRPr="007B6E18">
        <w:rPr>
          <w:i/>
          <w:sz w:val="20"/>
          <w:szCs w:val="20"/>
          <w:lang w:eastAsia="en-ZA"/>
        </w:rPr>
        <w:t xml:space="preserve"> of engaged scholarship</w:t>
      </w:r>
    </w:p>
    <w:p w14:paraId="01786190" w14:textId="77777777" w:rsidR="00A762D9" w:rsidRPr="007B6E18" w:rsidRDefault="00A762D9" w:rsidP="00A762D9">
      <w:pPr>
        <w:numPr>
          <w:ilvl w:val="0"/>
          <w:numId w:val="47"/>
        </w:numPr>
        <w:rPr>
          <w:sz w:val="20"/>
          <w:szCs w:val="20"/>
          <w:lang w:eastAsia="en-ZA"/>
        </w:rPr>
      </w:pPr>
      <w:r w:rsidRPr="007B6E18">
        <w:rPr>
          <w:sz w:val="20"/>
          <w:szCs w:val="20"/>
          <w:lang w:eastAsia="en-ZA"/>
        </w:rPr>
        <w:t>Organisation of Service Learning/community based education programmes as part of the formal curriculum</w:t>
      </w:r>
    </w:p>
    <w:p w14:paraId="01786191" w14:textId="77777777" w:rsidR="00A762D9" w:rsidRPr="007B6E18" w:rsidRDefault="00A762D9" w:rsidP="00A762D9">
      <w:pPr>
        <w:numPr>
          <w:ilvl w:val="0"/>
          <w:numId w:val="47"/>
        </w:numPr>
        <w:rPr>
          <w:sz w:val="20"/>
          <w:szCs w:val="20"/>
          <w:lang w:eastAsia="en-ZA"/>
        </w:rPr>
      </w:pPr>
      <w:r w:rsidRPr="007B6E18">
        <w:rPr>
          <w:sz w:val="20"/>
          <w:szCs w:val="20"/>
          <w:lang w:eastAsia="en-ZA"/>
        </w:rPr>
        <w:t>Continuing Education/Continuing Professional Development courses</w:t>
      </w:r>
    </w:p>
    <w:p w14:paraId="01786192" w14:textId="77777777" w:rsidR="00CA6219" w:rsidRPr="007B6E18" w:rsidRDefault="00CA6219" w:rsidP="00CA6219">
      <w:pPr>
        <w:ind w:left="720"/>
        <w:rPr>
          <w:sz w:val="20"/>
          <w:szCs w:val="20"/>
          <w:lang w:eastAsia="en-ZA"/>
        </w:rPr>
      </w:pPr>
    </w:p>
    <w:p w14:paraId="01786193" w14:textId="77777777" w:rsidR="00F078DC" w:rsidRPr="007B6E18" w:rsidRDefault="004B7235" w:rsidP="008273B7">
      <w:pPr>
        <w:pStyle w:val="Heading2"/>
        <w:rPr>
          <w:rFonts w:ascii="Times New Roman" w:hAnsi="Times New Roman" w:cs="Times New Roman"/>
          <w:sz w:val="20"/>
          <w:szCs w:val="20"/>
        </w:rPr>
      </w:pPr>
      <w:bookmarkStart w:id="9" w:name="_Toc209510784"/>
      <w:bookmarkStart w:id="10" w:name="_Toc335400629"/>
      <w:r w:rsidRPr="007B6E18">
        <w:rPr>
          <w:rFonts w:ascii="Times New Roman" w:hAnsi="Times New Roman" w:cs="Times New Roman"/>
          <w:sz w:val="20"/>
          <w:szCs w:val="20"/>
        </w:rPr>
        <w:t>2.3</w:t>
      </w:r>
      <w:r w:rsidR="00F078DC" w:rsidRPr="007B6E18">
        <w:rPr>
          <w:rFonts w:ascii="Times New Roman" w:hAnsi="Times New Roman" w:cs="Times New Roman"/>
          <w:sz w:val="20"/>
          <w:szCs w:val="20"/>
        </w:rPr>
        <w:tab/>
      </w:r>
      <w:bookmarkEnd w:id="9"/>
      <w:r w:rsidR="00EE74AF" w:rsidRPr="007B6E18">
        <w:rPr>
          <w:rFonts w:ascii="Times New Roman" w:hAnsi="Times New Roman" w:cs="Times New Roman"/>
          <w:sz w:val="20"/>
          <w:szCs w:val="20"/>
        </w:rPr>
        <w:t>Enhanc</w:t>
      </w:r>
      <w:r w:rsidR="00A62CC3" w:rsidRPr="007B6E18">
        <w:rPr>
          <w:rFonts w:ascii="Times New Roman" w:hAnsi="Times New Roman" w:cs="Times New Roman"/>
          <w:sz w:val="20"/>
          <w:szCs w:val="20"/>
        </w:rPr>
        <w:t xml:space="preserve">ing </w:t>
      </w:r>
      <w:r w:rsidR="00EE74AF" w:rsidRPr="007B6E18">
        <w:rPr>
          <w:rFonts w:ascii="Times New Roman" w:hAnsi="Times New Roman" w:cs="Times New Roman"/>
          <w:sz w:val="20"/>
          <w:szCs w:val="20"/>
        </w:rPr>
        <w:t>SR</w:t>
      </w:r>
      <w:r w:rsidR="00A62CC3" w:rsidRPr="007B6E18">
        <w:rPr>
          <w:rFonts w:ascii="Times New Roman" w:hAnsi="Times New Roman" w:cs="Times New Roman"/>
          <w:sz w:val="20"/>
          <w:szCs w:val="20"/>
        </w:rPr>
        <w:t xml:space="preserve"> practices</w:t>
      </w:r>
      <w:bookmarkEnd w:id="10"/>
    </w:p>
    <w:p w14:paraId="01786194" w14:textId="77777777" w:rsidR="00F028E3" w:rsidRPr="007B6E18" w:rsidRDefault="00F028E3" w:rsidP="00F078DC">
      <w:pPr>
        <w:autoSpaceDE w:val="0"/>
        <w:autoSpaceDN w:val="0"/>
        <w:adjustRightInd w:val="0"/>
        <w:rPr>
          <w:b/>
          <w:i/>
          <w:sz w:val="20"/>
          <w:szCs w:val="20"/>
          <w:lang w:val="en-US" w:eastAsia="en-GB"/>
        </w:rPr>
      </w:pPr>
    </w:p>
    <w:p w14:paraId="01786195" w14:textId="77777777" w:rsidR="00A62CC3" w:rsidRPr="007B6E18" w:rsidRDefault="000711D6" w:rsidP="007B6E18">
      <w:pPr>
        <w:autoSpaceDE w:val="0"/>
        <w:autoSpaceDN w:val="0"/>
        <w:adjustRightInd w:val="0"/>
        <w:jc w:val="both"/>
        <w:rPr>
          <w:sz w:val="20"/>
          <w:szCs w:val="20"/>
          <w:lang w:val="en-US" w:eastAsia="en-GB"/>
        </w:rPr>
      </w:pPr>
      <w:r w:rsidRPr="007B6E18">
        <w:rPr>
          <w:sz w:val="20"/>
          <w:szCs w:val="20"/>
          <w:lang w:val="en-US" w:eastAsia="en-GB"/>
        </w:rPr>
        <w:t xml:space="preserve">In line with </w:t>
      </w:r>
      <w:r w:rsidRPr="007B6E18">
        <w:rPr>
          <w:color w:val="000000"/>
          <w:sz w:val="20"/>
          <w:szCs w:val="20"/>
        </w:rPr>
        <w:t>UCT’s commitment to being research-led,</w:t>
      </w:r>
      <w:r w:rsidR="00114D1C" w:rsidRPr="007B6E18">
        <w:rPr>
          <w:color w:val="000000"/>
          <w:sz w:val="20"/>
          <w:szCs w:val="20"/>
        </w:rPr>
        <w:t xml:space="preserve"> </w:t>
      </w:r>
      <w:r w:rsidR="00583242" w:rsidRPr="007B6E18">
        <w:rPr>
          <w:color w:val="000000"/>
          <w:sz w:val="20"/>
          <w:szCs w:val="20"/>
        </w:rPr>
        <w:t xml:space="preserve">including ongoing investigation </w:t>
      </w:r>
      <w:r w:rsidR="00536E5E" w:rsidRPr="007B6E18">
        <w:rPr>
          <w:color w:val="000000"/>
          <w:sz w:val="20"/>
          <w:szCs w:val="20"/>
        </w:rPr>
        <w:t>into the</w:t>
      </w:r>
      <w:r w:rsidR="00114D1C" w:rsidRPr="007B6E18">
        <w:rPr>
          <w:color w:val="000000"/>
          <w:sz w:val="20"/>
          <w:szCs w:val="20"/>
        </w:rPr>
        <w:t xml:space="preserve"> scholarship of engagement</w:t>
      </w:r>
      <w:r w:rsidR="00583242" w:rsidRPr="007B6E18">
        <w:rPr>
          <w:color w:val="000000"/>
          <w:sz w:val="20"/>
          <w:szCs w:val="20"/>
        </w:rPr>
        <w:t xml:space="preserve"> (i.e. research on the practice</w:t>
      </w:r>
      <w:r w:rsidR="00A60BA7" w:rsidRPr="007B6E18">
        <w:rPr>
          <w:color w:val="000000"/>
          <w:sz w:val="20"/>
          <w:szCs w:val="20"/>
        </w:rPr>
        <w:t>s</w:t>
      </w:r>
      <w:r w:rsidR="00583242" w:rsidRPr="007B6E18">
        <w:rPr>
          <w:color w:val="000000"/>
          <w:sz w:val="20"/>
          <w:szCs w:val="20"/>
        </w:rPr>
        <w:t xml:space="preserve"> of engaged scholarship)</w:t>
      </w:r>
      <w:r w:rsidR="00114D1C" w:rsidRPr="007B6E18">
        <w:rPr>
          <w:color w:val="000000"/>
          <w:sz w:val="20"/>
          <w:szCs w:val="20"/>
        </w:rPr>
        <w:t>,</w:t>
      </w:r>
      <w:r w:rsidRPr="007B6E18">
        <w:rPr>
          <w:color w:val="000000"/>
          <w:sz w:val="20"/>
          <w:szCs w:val="20"/>
        </w:rPr>
        <w:t xml:space="preserve"> the </w:t>
      </w:r>
      <w:r w:rsidR="00471D47" w:rsidRPr="007B6E18">
        <w:rPr>
          <w:color w:val="000000"/>
          <w:sz w:val="20"/>
          <w:szCs w:val="20"/>
        </w:rPr>
        <w:t xml:space="preserve">University </w:t>
      </w:r>
      <w:r w:rsidRPr="007B6E18">
        <w:rPr>
          <w:color w:val="000000"/>
          <w:sz w:val="20"/>
          <w:szCs w:val="20"/>
        </w:rPr>
        <w:t>Social Responsiveness Committee will facilitate ongoing debate about how SR practices can be improved</w:t>
      </w:r>
      <w:r w:rsidR="00EE74AF" w:rsidRPr="007B6E18">
        <w:rPr>
          <w:sz w:val="20"/>
          <w:szCs w:val="20"/>
          <w:lang w:val="en-US" w:eastAsia="en-GB"/>
        </w:rPr>
        <w:t xml:space="preserve">.  </w:t>
      </w:r>
    </w:p>
    <w:p w14:paraId="01786196" w14:textId="77777777" w:rsidR="00A62CC3" w:rsidRPr="007B6E18" w:rsidRDefault="00A62CC3" w:rsidP="007B6E18">
      <w:pPr>
        <w:autoSpaceDE w:val="0"/>
        <w:autoSpaceDN w:val="0"/>
        <w:adjustRightInd w:val="0"/>
        <w:jc w:val="both"/>
        <w:rPr>
          <w:sz w:val="20"/>
          <w:szCs w:val="20"/>
          <w:lang w:val="en-US" w:eastAsia="en-GB"/>
        </w:rPr>
      </w:pPr>
    </w:p>
    <w:p w14:paraId="01786197" w14:textId="77777777" w:rsidR="00EE74AF" w:rsidRPr="007B6E18" w:rsidRDefault="00EE74AF" w:rsidP="007B6E18">
      <w:pPr>
        <w:autoSpaceDE w:val="0"/>
        <w:autoSpaceDN w:val="0"/>
        <w:adjustRightInd w:val="0"/>
        <w:jc w:val="both"/>
        <w:rPr>
          <w:sz w:val="20"/>
          <w:szCs w:val="20"/>
          <w:lang w:val="en-US" w:eastAsia="en-GB"/>
        </w:rPr>
      </w:pPr>
      <w:r w:rsidRPr="007B6E18">
        <w:rPr>
          <w:sz w:val="20"/>
          <w:szCs w:val="20"/>
          <w:lang w:val="en-US" w:eastAsia="en-GB"/>
        </w:rPr>
        <w:t xml:space="preserve">The university </w:t>
      </w:r>
      <w:r w:rsidR="007218FE" w:rsidRPr="007B6E18">
        <w:rPr>
          <w:sz w:val="20"/>
          <w:szCs w:val="20"/>
          <w:lang w:val="en-US" w:eastAsia="en-GB"/>
        </w:rPr>
        <w:t>moreover seeks</w:t>
      </w:r>
      <w:r w:rsidR="00536E5E" w:rsidRPr="007B6E18">
        <w:rPr>
          <w:sz w:val="20"/>
          <w:szCs w:val="20"/>
          <w:lang w:val="en-US" w:eastAsia="en-GB"/>
        </w:rPr>
        <w:t xml:space="preserve"> </w:t>
      </w:r>
      <w:r w:rsidR="008273B7" w:rsidRPr="007B6E18">
        <w:rPr>
          <w:sz w:val="20"/>
          <w:szCs w:val="20"/>
          <w:lang w:val="en-US" w:eastAsia="en-GB"/>
        </w:rPr>
        <w:t>to engage</w:t>
      </w:r>
      <w:r w:rsidRPr="007B6E18">
        <w:rPr>
          <w:sz w:val="20"/>
          <w:szCs w:val="20"/>
          <w:lang w:val="en-US" w:eastAsia="en-GB"/>
        </w:rPr>
        <w:t xml:space="preserve"> with external constituencies on the basis of the following principles:</w:t>
      </w:r>
    </w:p>
    <w:p w14:paraId="01786198" w14:textId="77777777" w:rsidR="00EE74AF" w:rsidRPr="007B6E18" w:rsidRDefault="00EE74AF" w:rsidP="007B6E18">
      <w:pPr>
        <w:jc w:val="both"/>
        <w:rPr>
          <w:sz w:val="20"/>
          <w:szCs w:val="20"/>
        </w:rPr>
      </w:pPr>
    </w:p>
    <w:p w14:paraId="01786199" w14:textId="77777777" w:rsidR="00EE74AF" w:rsidRPr="007B6E18" w:rsidRDefault="00EE74AF" w:rsidP="007B6E18">
      <w:pPr>
        <w:numPr>
          <w:ilvl w:val="2"/>
          <w:numId w:val="3"/>
        </w:numPr>
        <w:jc w:val="both"/>
        <w:rPr>
          <w:sz w:val="20"/>
          <w:szCs w:val="20"/>
          <w:lang w:val="en-US"/>
        </w:rPr>
      </w:pPr>
      <w:r w:rsidRPr="007B6E18">
        <w:rPr>
          <w:sz w:val="20"/>
          <w:szCs w:val="20"/>
        </w:rPr>
        <w:t xml:space="preserve">all involved parties are encouraged to articulate their vision and objectives related to the collaborative activities;  </w:t>
      </w:r>
    </w:p>
    <w:p w14:paraId="0178619A" w14:textId="77777777" w:rsidR="00EE74AF" w:rsidRPr="007B6E18" w:rsidRDefault="00EE74AF" w:rsidP="007B6E18">
      <w:pPr>
        <w:numPr>
          <w:ilvl w:val="2"/>
          <w:numId w:val="3"/>
        </w:numPr>
        <w:jc w:val="both"/>
        <w:rPr>
          <w:sz w:val="20"/>
          <w:szCs w:val="20"/>
        </w:rPr>
      </w:pPr>
      <w:r w:rsidRPr="007B6E18">
        <w:rPr>
          <w:sz w:val="20"/>
          <w:szCs w:val="20"/>
        </w:rPr>
        <w:lastRenderedPageBreak/>
        <w:t>mutual respect and recognition for the different contributions that parties from various constituencies make to the partnership;</w:t>
      </w:r>
    </w:p>
    <w:p w14:paraId="0178619B" w14:textId="77777777" w:rsidR="00EE74AF" w:rsidRPr="007B6E18" w:rsidRDefault="00EE74AF" w:rsidP="007B6E18">
      <w:pPr>
        <w:numPr>
          <w:ilvl w:val="2"/>
          <w:numId w:val="3"/>
        </w:numPr>
        <w:jc w:val="both"/>
        <w:rPr>
          <w:sz w:val="20"/>
          <w:szCs w:val="20"/>
        </w:rPr>
      </w:pPr>
      <w:r w:rsidRPr="007B6E18">
        <w:rPr>
          <w:sz w:val="20"/>
          <w:szCs w:val="20"/>
        </w:rPr>
        <w:t>operating on the basis of trust aimed at benefiting all constituencies involved in the activities;</w:t>
      </w:r>
    </w:p>
    <w:p w14:paraId="0178619C" w14:textId="77777777" w:rsidR="00EE74AF" w:rsidRPr="007B6E18" w:rsidRDefault="00EE74AF" w:rsidP="007B6E18">
      <w:pPr>
        <w:numPr>
          <w:ilvl w:val="2"/>
          <w:numId w:val="3"/>
        </w:numPr>
        <w:jc w:val="both"/>
        <w:rPr>
          <w:sz w:val="20"/>
          <w:szCs w:val="20"/>
        </w:rPr>
      </w:pPr>
      <w:r w:rsidRPr="007B6E18">
        <w:rPr>
          <w:sz w:val="20"/>
          <w:szCs w:val="20"/>
        </w:rPr>
        <w:t xml:space="preserve">recognising that </w:t>
      </w:r>
      <w:r w:rsidRPr="007B6E18">
        <w:rPr>
          <w:sz w:val="20"/>
          <w:szCs w:val="20"/>
          <w:lang w:val="en-US"/>
        </w:rPr>
        <w:t xml:space="preserve">knowledge is transferred in more than one direction from more than one source; </w:t>
      </w:r>
    </w:p>
    <w:p w14:paraId="0178619D" w14:textId="77777777" w:rsidR="00EE74AF" w:rsidRPr="007B6E18" w:rsidRDefault="00EE74AF" w:rsidP="007B6E18">
      <w:pPr>
        <w:numPr>
          <w:ilvl w:val="2"/>
          <w:numId w:val="3"/>
        </w:numPr>
        <w:jc w:val="both"/>
        <w:rPr>
          <w:b/>
          <w:sz w:val="20"/>
          <w:szCs w:val="20"/>
        </w:rPr>
      </w:pPr>
      <w:r w:rsidRPr="007B6E18">
        <w:rPr>
          <w:sz w:val="20"/>
          <w:szCs w:val="20"/>
          <w:lang w:val="en-US"/>
        </w:rPr>
        <w:t>the creation of transactional spaces</w:t>
      </w:r>
      <w:r w:rsidRPr="007B6E18">
        <w:rPr>
          <w:rStyle w:val="FootnoteReference"/>
          <w:sz w:val="20"/>
          <w:szCs w:val="20"/>
          <w:lang w:val="en-US"/>
        </w:rPr>
        <w:footnoteReference w:id="2"/>
      </w:r>
      <w:r w:rsidRPr="007B6E18">
        <w:rPr>
          <w:sz w:val="20"/>
          <w:szCs w:val="20"/>
          <w:lang w:val="en-US"/>
        </w:rPr>
        <w:t xml:space="preserve"> can empower constituencies and help to </w:t>
      </w:r>
      <w:proofErr w:type="spellStart"/>
      <w:r w:rsidRPr="007B6E18">
        <w:rPr>
          <w:sz w:val="20"/>
          <w:szCs w:val="20"/>
          <w:lang w:val="en-US"/>
        </w:rPr>
        <w:t>minimise</w:t>
      </w:r>
      <w:proofErr w:type="spellEnd"/>
      <w:r w:rsidRPr="007B6E18">
        <w:rPr>
          <w:sz w:val="20"/>
          <w:szCs w:val="20"/>
          <w:lang w:val="en-US"/>
        </w:rPr>
        <w:t xml:space="preserve"> the effects of unequal power relations</w:t>
      </w:r>
      <w:r w:rsidR="00A60BA7" w:rsidRPr="007B6E18">
        <w:rPr>
          <w:sz w:val="20"/>
          <w:szCs w:val="20"/>
          <w:lang w:val="en-US"/>
        </w:rPr>
        <w:t>;</w:t>
      </w:r>
    </w:p>
    <w:p w14:paraId="0178619E" w14:textId="77777777" w:rsidR="00EE74AF" w:rsidRPr="007B6E18" w:rsidRDefault="00EE74AF" w:rsidP="007B6E18">
      <w:pPr>
        <w:numPr>
          <w:ilvl w:val="2"/>
          <w:numId w:val="3"/>
        </w:numPr>
        <w:jc w:val="both"/>
        <w:rPr>
          <w:sz w:val="20"/>
          <w:szCs w:val="20"/>
        </w:rPr>
      </w:pPr>
      <w:r w:rsidRPr="007B6E18">
        <w:rPr>
          <w:sz w:val="20"/>
          <w:szCs w:val="20"/>
        </w:rPr>
        <w:t>where part of student engagement is with communities, it is facilitated through structured opportunities to reflect on practice and experiences</w:t>
      </w:r>
      <w:r w:rsidR="00A60BA7" w:rsidRPr="007B6E18">
        <w:rPr>
          <w:sz w:val="20"/>
          <w:szCs w:val="20"/>
        </w:rPr>
        <w:t>.</w:t>
      </w:r>
      <w:r w:rsidRPr="007B6E18">
        <w:rPr>
          <w:sz w:val="20"/>
          <w:szCs w:val="20"/>
        </w:rPr>
        <w:t xml:space="preserve"> </w:t>
      </w:r>
    </w:p>
    <w:p w14:paraId="0178619F" w14:textId="77777777" w:rsidR="004506D4" w:rsidRPr="007B6E18" w:rsidRDefault="004B7235" w:rsidP="007B6E18">
      <w:pPr>
        <w:pStyle w:val="Heading1"/>
        <w:jc w:val="both"/>
        <w:rPr>
          <w:rFonts w:ascii="Times New Roman" w:hAnsi="Times New Roman" w:cs="Times New Roman"/>
          <w:sz w:val="20"/>
          <w:szCs w:val="20"/>
        </w:rPr>
      </w:pPr>
      <w:bookmarkStart w:id="11" w:name="_Toc209510785"/>
      <w:bookmarkStart w:id="12" w:name="_Toc335400630"/>
      <w:r w:rsidRPr="007B6E18">
        <w:rPr>
          <w:rFonts w:ascii="Times New Roman" w:hAnsi="Times New Roman" w:cs="Times New Roman"/>
          <w:sz w:val="20"/>
          <w:szCs w:val="20"/>
        </w:rPr>
        <w:t>3</w:t>
      </w:r>
      <w:r w:rsidR="003425BE" w:rsidRPr="007B6E18">
        <w:rPr>
          <w:rFonts w:ascii="Times New Roman" w:hAnsi="Times New Roman" w:cs="Times New Roman"/>
          <w:sz w:val="20"/>
          <w:szCs w:val="20"/>
        </w:rPr>
        <w:t>.</w:t>
      </w:r>
      <w:r w:rsidR="003425BE" w:rsidRPr="007B6E18">
        <w:rPr>
          <w:rFonts w:ascii="Times New Roman" w:hAnsi="Times New Roman" w:cs="Times New Roman"/>
          <w:sz w:val="20"/>
          <w:szCs w:val="20"/>
        </w:rPr>
        <w:tab/>
      </w:r>
      <w:r w:rsidR="00A57F87" w:rsidRPr="007B6E18">
        <w:rPr>
          <w:rFonts w:ascii="Times New Roman" w:hAnsi="Times New Roman" w:cs="Times New Roman"/>
          <w:sz w:val="20"/>
          <w:szCs w:val="20"/>
        </w:rPr>
        <w:t>Implementation</w:t>
      </w:r>
      <w:bookmarkEnd w:id="11"/>
      <w:bookmarkEnd w:id="12"/>
      <w:r w:rsidR="004506D4" w:rsidRPr="007B6E18">
        <w:rPr>
          <w:rFonts w:ascii="Times New Roman" w:hAnsi="Times New Roman" w:cs="Times New Roman"/>
          <w:sz w:val="20"/>
          <w:szCs w:val="20"/>
        </w:rPr>
        <w:t xml:space="preserve"> </w:t>
      </w:r>
    </w:p>
    <w:p w14:paraId="017861A0" w14:textId="77777777" w:rsidR="00A57F87" w:rsidRPr="007B6E18" w:rsidRDefault="00A57F87" w:rsidP="007B6E18">
      <w:pPr>
        <w:pStyle w:val="Heading2"/>
        <w:jc w:val="both"/>
        <w:rPr>
          <w:rFonts w:ascii="Times New Roman" w:hAnsi="Times New Roman" w:cs="Times New Roman"/>
          <w:sz w:val="20"/>
          <w:szCs w:val="20"/>
        </w:rPr>
      </w:pPr>
      <w:bookmarkStart w:id="13" w:name="_Toc209510786"/>
      <w:bookmarkStart w:id="14" w:name="_Toc335400631"/>
      <w:r w:rsidRPr="007B6E18">
        <w:rPr>
          <w:rFonts w:ascii="Times New Roman" w:hAnsi="Times New Roman" w:cs="Times New Roman"/>
          <w:sz w:val="20"/>
          <w:szCs w:val="20"/>
        </w:rPr>
        <w:t>3.1</w:t>
      </w:r>
      <w:r w:rsidRPr="007B6E18">
        <w:rPr>
          <w:rFonts w:ascii="Times New Roman" w:hAnsi="Times New Roman" w:cs="Times New Roman"/>
          <w:sz w:val="20"/>
          <w:szCs w:val="20"/>
        </w:rPr>
        <w:tab/>
        <w:t>Management and coordination of SR</w:t>
      </w:r>
      <w:bookmarkEnd w:id="13"/>
      <w:bookmarkEnd w:id="14"/>
    </w:p>
    <w:p w14:paraId="017861A1" w14:textId="77777777" w:rsidR="004E62E0" w:rsidRPr="007B6E18" w:rsidRDefault="00D72135" w:rsidP="007B6E18">
      <w:pPr>
        <w:pStyle w:val="Heading3"/>
        <w:jc w:val="both"/>
        <w:rPr>
          <w:rFonts w:ascii="Times New Roman" w:hAnsi="Times New Roman" w:cs="Times New Roman"/>
          <w:b w:val="0"/>
          <w:bCs w:val="0"/>
          <w:i/>
          <w:sz w:val="20"/>
          <w:szCs w:val="20"/>
        </w:rPr>
      </w:pPr>
      <w:r w:rsidRPr="007B6E18">
        <w:rPr>
          <w:rFonts w:ascii="Times New Roman" w:hAnsi="Times New Roman" w:cs="Times New Roman"/>
          <w:b w:val="0"/>
          <w:bCs w:val="0"/>
          <w:i/>
          <w:sz w:val="20"/>
          <w:szCs w:val="20"/>
        </w:rPr>
        <w:t>3.1.1</w:t>
      </w:r>
      <w:r w:rsidRPr="007B6E18">
        <w:rPr>
          <w:rFonts w:ascii="Times New Roman" w:hAnsi="Times New Roman" w:cs="Times New Roman"/>
          <w:b w:val="0"/>
          <w:bCs w:val="0"/>
          <w:i/>
          <w:sz w:val="20"/>
          <w:szCs w:val="20"/>
        </w:rPr>
        <w:tab/>
        <w:t>Executive Accountability</w:t>
      </w:r>
    </w:p>
    <w:p w14:paraId="017861A2" w14:textId="77777777" w:rsidR="004E62E0" w:rsidRPr="007B6E18" w:rsidRDefault="004E62E0" w:rsidP="007B6E18">
      <w:pPr>
        <w:jc w:val="both"/>
        <w:rPr>
          <w:i/>
          <w:sz w:val="20"/>
          <w:szCs w:val="20"/>
        </w:rPr>
      </w:pPr>
    </w:p>
    <w:p w14:paraId="017861A3" w14:textId="77777777" w:rsidR="004E62E0" w:rsidRPr="007B6E18" w:rsidRDefault="00630876" w:rsidP="007B6E18">
      <w:pPr>
        <w:jc w:val="both"/>
        <w:rPr>
          <w:sz w:val="20"/>
          <w:szCs w:val="20"/>
        </w:rPr>
      </w:pPr>
      <w:r w:rsidRPr="007B6E18">
        <w:rPr>
          <w:sz w:val="20"/>
          <w:szCs w:val="20"/>
        </w:rPr>
        <w:t xml:space="preserve">Strong leadership is critical to promoting an institutional commitment </w:t>
      </w:r>
      <w:r w:rsidR="00A156BC" w:rsidRPr="007B6E18">
        <w:rPr>
          <w:sz w:val="20"/>
          <w:szCs w:val="20"/>
        </w:rPr>
        <w:t xml:space="preserve">across the university </w:t>
      </w:r>
      <w:r w:rsidRPr="007B6E18">
        <w:rPr>
          <w:sz w:val="20"/>
          <w:szCs w:val="20"/>
        </w:rPr>
        <w:t xml:space="preserve">to social responsiveness.  </w:t>
      </w:r>
      <w:r w:rsidR="004E62E0" w:rsidRPr="007B6E18">
        <w:rPr>
          <w:sz w:val="20"/>
          <w:szCs w:val="20"/>
        </w:rPr>
        <w:t>The</w:t>
      </w:r>
      <w:r w:rsidR="004E62E0" w:rsidRPr="007B6E18">
        <w:rPr>
          <w:sz w:val="20"/>
          <w:szCs w:val="20"/>
          <w:lang w:val="en-US" w:eastAsia="en-GB"/>
        </w:rPr>
        <w:t xml:space="preserve"> VC will delegate accountability for university-wide leadership of Social Responsiveness to a DVC, who will also chair the University Social Responsiveness Committee</w:t>
      </w:r>
      <w:r w:rsidR="004E62E0" w:rsidRPr="007B6E18">
        <w:rPr>
          <w:sz w:val="20"/>
          <w:szCs w:val="20"/>
        </w:rPr>
        <w:t xml:space="preserve">. </w:t>
      </w:r>
    </w:p>
    <w:p w14:paraId="017861A4" w14:textId="77777777" w:rsidR="00A57F87" w:rsidRPr="007B6E18" w:rsidRDefault="00A57F87" w:rsidP="007B6E18">
      <w:pPr>
        <w:jc w:val="both"/>
        <w:rPr>
          <w:sz w:val="20"/>
          <w:szCs w:val="20"/>
        </w:rPr>
      </w:pPr>
    </w:p>
    <w:p w14:paraId="017861A5" w14:textId="77777777" w:rsidR="004E62E0" w:rsidRPr="007B6E18" w:rsidRDefault="004E62E0" w:rsidP="007B6E18">
      <w:pPr>
        <w:pStyle w:val="NoSpacing"/>
        <w:jc w:val="both"/>
        <w:rPr>
          <w:sz w:val="20"/>
          <w:szCs w:val="20"/>
        </w:rPr>
      </w:pPr>
      <w:r w:rsidRPr="007B6E18">
        <w:rPr>
          <w:sz w:val="20"/>
          <w:szCs w:val="20"/>
        </w:rPr>
        <w:t>Deans</w:t>
      </w:r>
      <w:r w:rsidR="00630876" w:rsidRPr="007B6E18">
        <w:rPr>
          <w:sz w:val="20"/>
          <w:szCs w:val="20"/>
        </w:rPr>
        <w:t xml:space="preserve"> </w:t>
      </w:r>
      <w:r w:rsidR="00695E8D" w:rsidRPr="007B6E18">
        <w:rPr>
          <w:sz w:val="20"/>
          <w:szCs w:val="20"/>
        </w:rPr>
        <w:t xml:space="preserve">are </w:t>
      </w:r>
      <w:r w:rsidR="00F028E3" w:rsidRPr="007B6E18">
        <w:rPr>
          <w:sz w:val="20"/>
          <w:szCs w:val="20"/>
        </w:rPr>
        <w:t>encouraged to</w:t>
      </w:r>
      <w:r w:rsidR="00630876" w:rsidRPr="007B6E18">
        <w:rPr>
          <w:sz w:val="20"/>
          <w:szCs w:val="20"/>
        </w:rPr>
        <w:t xml:space="preserve"> </w:t>
      </w:r>
      <w:r w:rsidR="00536E5E" w:rsidRPr="007B6E18">
        <w:rPr>
          <w:sz w:val="20"/>
          <w:szCs w:val="20"/>
        </w:rPr>
        <w:t>facilitate that</w:t>
      </w:r>
      <w:r w:rsidR="00630876" w:rsidRPr="007B6E18">
        <w:rPr>
          <w:sz w:val="20"/>
          <w:szCs w:val="20"/>
        </w:rPr>
        <w:t xml:space="preserve"> </w:t>
      </w:r>
      <w:r w:rsidR="00695E8D" w:rsidRPr="007B6E18">
        <w:rPr>
          <w:sz w:val="20"/>
          <w:szCs w:val="20"/>
        </w:rPr>
        <w:t xml:space="preserve">their </w:t>
      </w:r>
      <w:r w:rsidR="00630876" w:rsidRPr="007B6E18">
        <w:rPr>
          <w:sz w:val="20"/>
          <w:szCs w:val="20"/>
        </w:rPr>
        <w:t>faculties serve the full breadth of the university mission</w:t>
      </w:r>
      <w:r w:rsidR="0005770A" w:rsidRPr="007B6E18">
        <w:rPr>
          <w:sz w:val="20"/>
          <w:szCs w:val="20"/>
        </w:rPr>
        <w:t>s</w:t>
      </w:r>
      <w:r w:rsidR="00630876" w:rsidRPr="007B6E18">
        <w:rPr>
          <w:sz w:val="20"/>
          <w:szCs w:val="20"/>
        </w:rPr>
        <w:t xml:space="preserve">: research, teaching and learning and social responsiveness. </w:t>
      </w:r>
      <w:r w:rsidR="00DC2899" w:rsidRPr="007B6E18">
        <w:rPr>
          <w:sz w:val="20"/>
          <w:szCs w:val="20"/>
        </w:rPr>
        <w:t xml:space="preserve">In terms of existing policy, faculties can </w:t>
      </w:r>
      <w:r w:rsidR="00F028E3" w:rsidRPr="007B6E18">
        <w:rPr>
          <w:sz w:val="20"/>
          <w:szCs w:val="20"/>
        </w:rPr>
        <w:t>ensure that</w:t>
      </w:r>
      <w:r w:rsidR="002C32E0" w:rsidRPr="007B6E18">
        <w:rPr>
          <w:sz w:val="20"/>
          <w:szCs w:val="20"/>
        </w:rPr>
        <w:t xml:space="preserve"> staff performance is assessed in the four </w:t>
      </w:r>
      <w:r w:rsidR="00DC2899" w:rsidRPr="007B6E18">
        <w:rPr>
          <w:sz w:val="20"/>
          <w:szCs w:val="20"/>
        </w:rPr>
        <w:t xml:space="preserve">broad </w:t>
      </w:r>
      <w:r w:rsidR="002C32E0" w:rsidRPr="007B6E18">
        <w:rPr>
          <w:sz w:val="20"/>
          <w:szCs w:val="20"/>
        </w:rPr>
        <w:t>categories of research, teaching and learning, leadership</w:t>
      </w:r>
      <w:r w:rsidR="00DC2899" w:rsidRPr="007B6E18">
        <w:rPr>
          <w:sz w:val="20"/>
          <w:szCs w:val="20"/>
        </w:rPr>
        <w:t>-</w:t>
      </w:r>
      <w:r w:rsidR="002C32E0" w:rsidRPr="007B6E18">
        <w:rPr>
          <w:sz w:val="20"/>
          <w:szCs w:val="20"/>
        </w:rPr>
        <w:t>management</w:t>
      </w:r>
      <w:r w:rsidR="00452682" w:rsidRPr="007B6E18">
        <w:rPr>
          <w:sz w:val="20"/>
          <w:szCs w:val="20"/>
        </w:rPr>
        <w:t>-</w:t>
      </w:r>
      <w:r w:rsidR="002C32E0" w:rsidRPr="007B6E18">
        <w:rPr>
          <w:sz w:val="20"/>
          <w:szCs w:val="20"/>
        </w:rPr>
        <w:t>administration</w:t>
      </w:r>
      <w:r w:rsidR="00864D65" w:rsidRPr="007B6E18">
        <w:rPr>
          <w:sz w:val="20"/>
          <w:szCs w:val="20"/>
        </w:rPr>
        <w:t>,</w:t>
      </w:r>
      <w:r w:rsidR="002C32E0" w:rsidRPr="007B6E18">
        <w:rPr>
          <w:sz w:val="20"/>
          <w:szCs w:val="20"/>
        </w:rPr>
        <w:t xml:space="preserve"> and social responsiveness</w:t>
      </w:r>
      <w:r w:rsidR="00536E5E" w:rsidRPr="007B6E18">
        <w:rPr>
          <w:sz w:val="20"/>
          <w:szCs w:val="20"/>
        </w:rPr>
        <w:t>.</w:t>
      </w:r>
      <w:r w:rsidR="002C32E0" w:rsidRPr="007B6E18">
        <w:rPr>
          <w:sz w:val="20"/>
          <w:szCs w:val="20"/>
        </w:rPr>
        <w:t xml:space="preserve"> Deans should </w:t>
      </w:r>
      <w:r w:rsidR="00452682" w:rsidRPr="007B6E18">
        <w:rPr>
          <w:sz w:val="20"/>
          <w:szCs w:val="20"/>
        </w:rPr>
        <w:t xml:space="preserve">seek </w:t>
      </w:r>
      <w:r w:rsidR="00F028E3" w:rsidRPr="007B6E18">
        <w:rPr>
          <w:sz w:val="20"/>
          <w:szCs w:val="20"/>
        </w:rPr>
        <w:t>to report</w:t>
      </w:r>
      <w:r w:rsidR="002C32E0" w:rsidRPr="007B6E18">
        <w:rPr>
          <w:sz w:val="20"/>
          <w:szCs w:val="20"/>
        </w:rPr>
        <w:t xml:space="preserve"> annually o</w:t>
      </w:r>
      <w:r w:rsidR="00E07AE7" w:rsidRPr="007B6E18">
        <w:rPr>
          <w:sz w:val="20"/>
          <w:szCs w:val="20"/>
        </w:rPr>
        <w:t>n</w:t>
      </w:r>
      <w:r w:rsidR="002C32E0" w:rsidRPr="007B6E18">
        <w:rPr>
          <w:sz w:val="20"/>
          <w:szCs w:val="20"/>
        </w:rPr>
        <w:t xml:space="preserve"> the social responsiveness activities happening in their faculties</w:t>
      </w:r>
      <w:r w:rsidR="00452682" w:rsidRPr="007B6E18">
        <w:rPr>
          <w:sz w:val="20"/>
          <w:szCs w:val="20"/>
        </w:rPr>
        <w:t>; while</w:t>
      </w:r>
      <w:r w:rsidR="00E07AE7" w:rsidRPr="007B6E18">
        <w:rPr>
          <w:sz w:val="20"/>
          <w:szCs w:val="20"/>
        </w:rPr>
        <w:t xml:space="preserve"> </w:t>
      </w:r>
      <w:r w:rsidRPr="007B6E18">
        <w:rPr>
          <w:sz w:val="20"/>
          <w:szCs w:val="20"/>
        </w:rPr>
        <w:t xml:space="preserve">Executive Directors, Directors and HODs </w:t>
      </w:r>
      <w:r w:rsidR="00452682" w:rsidRPr="007B6E18">
        <w:rPr>
          <w:sz w:val="20"/>
          <w:szCs w:val="20"/>
        </w:rPr>
        <w:t>should seek</w:t>
      </w:r>
      <w:r w:rsidRPr="007B6E18">
        <w:rPr>
          <w:sz w:val="20"/>
          <w:szCs w:val="20"/>
        </w:rPr>
        <w:t xml:space="preserve">, in their areas of competence, </w:t>
      </w:r>
      <w:r w:rsidR="00452682" w:rsidRPr="007B6E18">
        <w:rPr>
          <w:sz w:val="20"/>
          <w:szCs w:val="20"/>
        </w:rPr>
        <w:t>to ensure t</w:t>
      </w:r>
      <w:r w:rsidR="00A57F87" w:rsidRPr="007B6E18">
        <w:rPr>
          <w:sz w:val="20"/>
          <w:szCs w:val="20"/>
        </w:rPr>
        <w:t xml:space="preserve">hat an enabling environment is created for promoting </w:t>
      </w:r>
      <w:r w:rsidR="001C047C" w:rsidRPr="007B6E18">
        <w:rPr>
          <w:sz w:val="20"/>
          <w:szCs w:val="20"/>
        </w:rPr>
        <w:t>s</w:t>
      </w:r>
      <w:r w:rsidRPr="007B6E18">
        <w:rPr>
          <w:sz w:val="20"/>
          <w:szCs w:val="20"/>
        </w:rPr>
        <w:t xml:space="preserve">ocial responsiveness </w:t>
      </w:r>
    </w:p>
    <w:p w14:paraId="017861A6" w14:textId="77777777" w:rsidR="004E62E0" w:rsidRPr="007B6E18" w:rsidRDefault="004E62E0" w:rsidP="007B6E18">
      <w:pPr>
        <w:jc w:val="both"/>
        <w:rPr>
          <w:i/>
          <w:sz w:val="20"/>
          <w:szCs w:val="20"/>
        </w:rPr>
      </w:pPr>
    </w:p>
    <w:p w14:paraId="017861A7" w14:textId="77777777" w:rsidR="00A973E9" w:rsidRPr="007B6E18" w:rsidRDefault="00D72135" w:rsidP="007B6E18">
      <w:pPr>
        <w:pStyle w:val="Heading3"/>
        <w:jc w:val="both"/>
        <w:rPr>
          <w:rFonts w:ascii="Times New Roman" w:hAnsi="Times New Roman" w:cs="Times New Roman"/>
          <w:b w:val="0"/>
          <w:bCs w:val="0"/>
          <w:i/>
          <w:sz w:val="20"/>
          <w:szCs w:val="20"/>
        </w:rPr>
      </w:pPr>
      <w:r w:rsidRPr="007B6E18">
        <w:rPr>
          <w:rFonts w:ascii="Times New Roman" w:hAnsi="Times New Roman" w:cs="Times New Roman"/>
          <w:b w:val="0"/>
          <w:bCs w:val="0"/>
          <w:i/>
          <w:sz w:val="20"/>
          <w:szCs w:val="20"/>
        </w:rPr>
        <w:t>3.1.2 University Social Responsiveness Committee</w:t>
      </w:r>
    </w:p>
    <w:p w14:paraId="017861A8" w14:textId="77777777" w:rsidR="00ED3EDD" w:rsidRPr="007B6E18" w:rsidRDefault="00ED3EDD" w:rsidP="007B6E18">
      <w:pPr>
        <w:jc w:val="both"/>
        <w:rPr>
          <w:sz w:val="20"/>
          <w:szCs w:val="20"/>
        </w:rPr>
      </w:pPr>
    </w:p>
    <w:p w14:paraId="017861A9" w14:textId="77777777" w:rsidR="00A973E9" w:rsidRPr="007B6E18" w:rsidRDefault="00A973E9" w:rsidP="007B6E18">
      <w:pPr>
        <w:jc w:val="both"/>
        <w:rPr>
          <w:sz w:val="20"/>
          <w:szCs w:val="20"/>
        </w:rPr>
      </w:pPr>
      <w:r w:rsidRPr="007B6E18">
        <w:rPr>
          <w:sz w:val="20"/>
          <w:szCs w:val="20"/>
        </w:rPr>
        <w:t xml:space="preserve">The </w:t>
      </w:r>
      <w:r w:rsidR="00D72135" w:rsidRPr="007B6E18">
        <w:rPr>
          <w:sz w:val="20"/>
          <w:szCs w:val="20"/>
        </w:rPr>
        <w:t>University Social Responsiveness Committee</w:t>
      </w:r>
      <w:r w:rsidRPr="007B6E18">
        <w:rPr>
          <w:i/>
          <w:sz w:val="20"/>
          <w:szCs w:val="20"/>
        </w:rPr>
        <w:t xml:space="preserve"> </w:t>
      </w:r>
      <w:r w:rsidRPr="007B6E18">
        <w:rPr>
          <w:sz w:val="20"/>
          <w:szCs w:val="20"/>
        </w:rPr>
        <w:t>(USRC), reporting to Senate, is responsible for promoting and strengthening social responsiveness through carrying out the following functions:</w:t>
      </w:r>
    </w:p>
    <w:p w14:paraId="017861AA" w14:textId="77777777" w:rsidR="00A973E9" w:rsidRPr="007B6E18" w:rsidRDefault="00A973E9" w:rsidP="007B6E18">
      <w:pPr>
        <w:jc w:val="both"/>
        <w:rPr>
          <w:sz w:val="20"/>
          <w:szCs w:val="20"/>
        </w:rPr>
      </w:pPr>
    </w:p>
    <w:p w14:paraId="017861AB" w14:textId="77777777" w:rsidR="00A973E9" w:rsidRPr="007B6E18" w:rsidRDefault="00A973E9" w:rsidP="007B6E18">
      <w:pPr>
        <w:ind w:left="720" w:hanging="360"/>
        <w:jc w:val="both"/>
        <w:rPr>
          <w:sz w:val="20"/>
          <w:szCs w:val="20"/>
        </w:rPr>
      </w:pPr>
      <w:r w:rsidRPr="007B6E18">
        <w:rPr>
          <w:sz w:val="20"/>
          <w:szCs w:val="20"/>
        </w:rPr>
        <w:t xml:space="preserve">- </w:t>
      </w:r>
      <w:r w:rsidRPr="007B6E18">
        <w:rPr>
          <w:sz w:val="20"/>
          <w:szCs w:val="20"/>
        </w:rPr>
        <w:tab/>
        <w:t>provi</w:t>
      </w:r>
      <w:r w:rsidR="005D0B86" w:rsidRPr="007B6E18">
        <w:rPr>
          <w:sz w:val="20"/>
          <w:szCs w:val="20"/>
        </w:rPr>
        <w:t>sion of</w:t>
      </w:r>
      <w:r w:rsidR="00835617" w:rsidRPr="007B6E18">
        <w:rPr>
          <w:sz w:val="20"/>
          <w:szCs w:val="20"/>
        </w:rPr>
        <w:t xml:space="preserve"> </w:t>
      </w:r>
      <w:r w:rsidRPr="007B6E18">
        <w:rPr>
          <w:sz w:val="20"/>
          <w:szCs w:val="20"/>
        </w:rPr>
        <w:t xml:space="preserve">advice about policy related to social </w:t>
      </w:r>
      <w:proofErr w:type="gramStart"/>
      <w:r w:rsidRPr="007B6E18">
        <w:rPr>
          <w:sz w:val="20"/>
          <w:szCs w:val="20"/>
        </w:rPr>
        <w:t>responsiveness;</w:t>
      </w:r>
      <w:proofErr w:type="gramEnd"/>
    </w:p>
    <w:p w14:paraId="017861AC" w14:textId="77777777" w:rsidR="00A973E9" w:rsidRPr="007B6E18" w:rsidRDefault="00A973E9" w:rsidP="007B6E18">
      <w:pPr>
        <w:ind w:left="720" w:hanging="360"/>
        <w:jc w:val="both"/>
        <w:rPr>
          <w:sz w:val="20"/>
          <w:szCs w:val="20"/>
        </w:rPr>
      </w:pPr>
      <w:r w:rsidRPr="007B6E18">
        <w:rPr>
          <w:sz w:val="20"/>
          <w:szCs w:val="20"/>
        </w:rPr>
        <w:t xml:space="preserve">- </w:t>
      </w:r>
      <w:r w:rsidRPr="007B6E18">
        <w:rPr>
          <w:sz w:val="20"/>
          <w:szCs w:val="20"/>
        </w:rPr>
        <w:tab/>
        <w:t>promo</w:t>
      </w:r>
      <w:r w:rsidR="000F6574" w:rsidRPr="007B6E18">
        <w:rPr>
          <w:sz w:val="20"/>
          <w:szCs w:val="20"/>
        </w:rPr>
        <w:t>t</w:t>
      </w:r>
      <w:r w:rsidR="005D0B86" w:rsidRPr="007B6E18">
        <w:rPr>
          <w:sz w:val="20"/>
          <w:szCs w:val="20"/>
        </w:rPr>
        <w:t xml:space="preserve">ion </w:t>
      </w:r>
      <w:proofErr w:type="gramStart"/>
      <w:r w:rsidR="005D0B86" w:rsidRPr="007B6E18">
        <w:rPr>
          <w:sz w:val="20"/>
          <w:szCs w:val="20"/>
        </w:rPr>
        <w:t xml:space="preserve">of </w:t>
      </w:r>
      <w:r w:rsidRPr="007B6E18">
        <w:rPr>
          <w:sz w:val="20"/>
          <w:szCs w:val="20"/>
        </w:rPr>
        <w:t xml:space="preserve"> awareness</w:t>
      </w:r>
      <w:proofErr w:type="gramEnd"/>
      <w:r w:rsidRPr="007B6E18">
        <w:rPr>
          <w:sz w:val="20"/>
          <w:szCs w:val="20"/>
        </w:rPr>
        <w:t xml:space="preserve"> of socially responsive activities within the university and </w:t>
      </w:r>
      <w:proofErr w:type="gramStart"/>
      <w:r w:rsidRPr="007B6E18">
        <w:rPr>
          <w:sz w:val="20"/>
          <w:szCs w:val="20"/>
        </w:rPr>
        <w:t>externally;</w:t>
      </w:r>
      <w:proofErr w:type="gramEnd"/>
    </w:p>
    <w:p w14:paraId="017861AD" w14:textId="77777777" w:rsidR="00A973E9" w:rsidRPr="007B6E18" w:rsidRDefault="00A973E9" w:rsidP="007B6E18">
      <w:pPr>
        <w:ind w:left="720" w:hanging="360"/>
        <w:jc w:val="both"/>
        <w:rPr>
          <w:sz w:val="20"/>
          <w:szCs w:val="20"/>
        </w:rPr>
      </w:pPr>
      <w:r w:rsidRPr="007B6E18">
        <w:rPr>
          <w:sz w:val="20"/>
          <w:szCs w:val="20"/>
        </w:rPr>
        <w:t xml:space="preserve">- </w:t>
      </w:r>
      <w:r w:rsidRPr="007B6E18">
        <w:rPr>
          <w:sz w:val="20"/>
          <w:szCs w:val="20"/>
        </w:rPr>
        <w:tab/>
        <w:t>profil</w:t>
      </w:r>
      <w:r w:rsidR="005D0B86" w:rsidRPr="007B6E18">
        <w:rPr>
          <w:sz w:val="20"/>
          <w:szCs w:val="20"/>
        </w:rPr>
        <w:t>ing</w:t>
      </w:r>
      <w:r w:rsidRPr="007B6E18">
        <w:rPr>
          <w:sz w:val="20"/>
          <w:szCs w:val="20"/>
        </w:rPr>
        <w:t xml:space="preserve"> examples of good practices originating from UCT and other institutions;</w:t>
      </w:r>
    </w:p>
    <w:p w14:paraId="017861AE" w14:textId="77777777" w:rsidR="00A973E9" w:rsidRPr="007B6E18" w:rsidRDefault="00A973E9" w:rsidP="007B6E18">
      <w:pPr>
        <w:ind w:left="720" w:hanging="360"/>
        <w:jc w:val="both"/>
        <w:rPr>
          <w:sz w:val="20"/>
          <w:szCs w:val="20"/>
        </w:rPr>
      </w:pPr>
      <w:r w:rsidRPr="007B6E18">
        <w:rPr>
          <w:sz w:val="20"/>
          <w:szCs w:val="20"/>
        </w:rPr>
        <w:t>-</w:t>
      </w:r>
      <w:r w:rsidRPr="007B6E18">
        <w:rPr>
          <w:sz w:val="20"/>
          <w:szCs w:val="20"/>
        </w:rPr>
        <w:tab/>
        <w:t>facilitat</w:t>
      </w:r>
      <w:r w:rsidR="005D0B86" w:rsidRPr="007B6E18">
        <w:rPr>
          <w:sz w:val="20"/>
          <w:szCs w:val="20"/>
        </w:rPr>
        <w:t xml:space="preserve">ing the </w:t>
      </w:r>
      <w:r w:rsidRPr="007B6E18">
        <w:rPr>
          <w:sz w:val="20"/>
          <w:szCs w:val="20"/>
        </w:rPr>
        <w:t>consolidation and coordination of effort, resources and activities in the area of social responsiveness</w:t>
      </w:r>
      <w:r w:rsidR="00857412" w:rsidRPr="007B6E18">
        <w:rPr>
          <w:sz w:val="20"/>
          <w:szCs w:val="20"/>
        </w:rPr>
        <w:t xml:space="preserve"> and support for university wide SR strategic initiatives</w:t>
      </w:r>
      <w:r w:rsidRPr="007B6E18">
        <w:rPr>
          <w:sz w:val="20"/>
          <w:szCs w:val="20"/>
        </w:rPr>
        <w:t>;</w:t>
      </w:r>
    </w:p>
    <w:p w14:paraId="017861AF" w14:textId="77777777" w:rsidR="00A973E9" w:rsidRPr="007B6E18" w:rsidRDefault="00A973E9" w:rsidP="007B6E18">
      <w:pPr>
        <w:ind w:left="720" w:hanging="360"/>
        <w:jc w:val="both"/>
        <w:rPr>
          <w:sz w:val="20"/>
          <w:szCs w:val="20"/>
        </w:rPr>
      </w:pPr>
      <w:r w:rsidRPr="007B6E18">
        <w:rPr>
          <w:sz w:val="20"/>
          <w:szCs w:val="20"/>
        </w:rPr>
        <w:t>-</w:t>
      </w:r>
      <w:r w:rsidRPr="007B6E18">
        <w:rPr>
          <w:sz w:val="20"/>
          <w:szCs w:val="20"/>
        </w:rPr>
        <w:tab/>
      </w:r>
      <w:r w:rsidR="00912EAC" w:rsidRPr="007B6E18">
        <w:rPr>
          <w:sz w:val="20"/>
          <w:szCs w:val="20"/>
        </w:rPr>
        <w:t>generat</w:t>
      </w:r>
      <w:r w:rsidR="005D0B86" w:rsidRPr="007B6E18">
        <w:rPr>
          <w:sz w:val="20"/>
          <w:szCs w:val="20"/>
        </w:rPr>
        <w:t>ing</w:t>
      </w:r>
      <w:r w:rsidR="00912EAC" w:rsidRPr="007B6E18">
        <w:rPr>
          <w:sz w:val="20"/>
          <w:szCs w:val="20"/>
        </w:rPr>
        <w:t xml:space="preserve"> </w:t>
      </w:r>
      <w:r w:rsidRPr="007B6E18">
        <w:rPr>
          <w:sz w:val="20"/>
          <w:szCs w:val="20"/>
        </w:rPr>
        <w:t>guidelines for the assessment of the contribution</w:t>
      </w:r>
      <w:r w:rsidR="00857412" w:rsidRPr="007B6E18">
        <w:rPr>
          <w:sz w:val="20"/>
          <w:szCs w:val="20"/>
        </w:rPr>
        <w:t>s</w:t>
      </w:r>
      <w:r w:rsidRPr="007B6E18">
        <w:rPr>
          <w:sz w:val="20"/>
          <w:szCs w:val="20"/>
        </w:rPr>
        <w:t xml:space="preserve"> of staff, students and external partners to social responsiveness;</w:t>
      </w:r>
    </w:p>
    <w:p w14:paraId="017861B0" w14:textId="77777777" w:rsidR="00A973E9" w:rsidRPr="007B6E18" w:rsidRDefault="00A973E9" w:rsidP="007B6E18">
      <w:pPr>
        <w:ind w:left="720" w:hanging="360"/>
        <w:jc w:val="both"/>
        <w:rPr>
          <w:sz w:val="20"/>
          <w:szCs w:val="20"/>
        </w:rPr>
      </w:pPr>
      <w:r w:rsidRPr="007B6E18">
        <w:rPr>
          <w:sz w:val="20"/>
          <w:szCs w:val="20"/>
        </w:rPr>
        <w:t>-</w:t>
      </w:r>
      <w:r w:rsidRPr="007B6E18">
        <w:rPr>
          <w:sz w:val="20"/>
          <w:szCs w:val="20"/>
        </w:rPr>
        <w:tab/>
        <w:t>mak</w:t>
      </w:r>
      <w:r w:rsidR="005D0B86" w:rsidRPr="007B6E18">
        <w:rPr>
          <w:sz w:val="20"/>
          <w:szCs w:val="20"/>
        </w:rPr>
        <w:t>ing</w:t>
      </w:r>
      <w:r w:rsidRPr="007B6E18">
        <w:rPr>
          <w:sz w:val="20"/>
          <w:szCs w:val="20"/>
        </w:rPr>
        <w:t xml:space="preserve"> recommendations to Senate on </w:t>
      </w:r>
      <w:r w:rsidR="00904495" w:rsidRPr="007B6E18">
        <w:rPr>
          <w:sz w:val="20"/>
          <w:szCs w:val="20"/>
        </w:rPr>
        <w:t>a</w:t>
      </w:r>
      <w:r w:rsidRPr="007B6E18">
        <w:rPr>
          <w:sz w:val="20"/>
          <w:szCs w:val="20"/>
        </w:rPr>
        <w:t xml:space="preserve">nnual </w:t>
      </w:r>
      <w:r w:rsidR="00227C6D" w:rsidRPr="007B6E18">
        <w:rPr>
          <w:sz w:val="20"/>
          <w:szCs w:val="20"/>
        </w:rPr>
        <w:t>s</w:t>
      </w:r>
      <w:r w:rsidRPr="007B6E18">
        <w:rPr>
          <w:sz w:val="20"/>
          <w:szCs w:val="20"/>
        </w:rPr>
        <w:t xml:space="preserve">ocial </w:t>
      </w:r>
      <w:r w:rsidR="00227C6D" w:rsidRPr="007B6E18">
        <w:rPr>
          <w:sz w:val="20"/>
          <w:szCs w:val="20"/>
        </w:rPr>
        <w:t>r</w:t>
      </w:r>
      <w:r w:rsidRPr="007B6E18">
        <w:rPr>
          <w:sz w:val="20"/>
          <w:szCs w:val="20"/>
        </w:rPr>
        <w:t xml:space="preserve">esponsiveness awards; </w:t>
      </w:r>
    </w:p>
    <w:p w14:paraId="017861B1" w14:textId="77777777" w:rsidR="00A973E9" w:rsidRPr="007B6E18" w:rsidRDefault="00A973E9" w:rsidP="007B6E18">
      <w:pPr>
        <w:ind w:left="720" w:hanging="360"/>
        <w:jc w:val="both"/>
        <w:rPr>
          <w:sz w:val="20"/>
          <w:szCs w:val="20"/>
        </w:rPr>
      </w:pPr>
      <w:r w:rsidRPr="007B6E18">
        <w:rPr>
          <w:sz w:val="20"/>
          <w:szCs w:val="20"/>
        </w:rPr>
        <w:t>-</w:t>
      </w:r>
      <w:r w:rsidRPr="007B6E18">
        <w:rPr>
          <w:sz w:val="20"/>
          <w:szCs w:val="20"/>
        </w:rPr>
        <w:tab/>
        <w:t>oversee</w:t>
      </w:r>
      <w:r w:rsidR="00330612" w:rsidRPr="007B6E18">
        <w:rPr>
          <w:sz w:val="20"/>
          <w:szCs w:val="20"/>
        </w:rPr>
        <w:t>ing</w:t>
      </w:r>
      <w:r w:rsidRPr="007B6E18">
        <w:rPr>
          <w:sz w:val="20"/>
          <w:szCs w:val="20"/>
        </w:rPr>
        <w:t xml:space="preserve"> the production of annual reports to be submitted to the Senate and Council;</w:t>
      </w:r>
    </w:p>
    <w:p w14:paraId="017861B2" w14:textId="77777777" w:rsidR="00A973E9" w:rsidRPr="007B6E18" w:rsidRDefault="00A973E9" w:rsidP="007B6E18">
      <w:pPr>
        <w:ind w:left="720" w:hanging="360"/>
        <w:jc w:val="both"/>
        <w:rPr>
          <w:sz w:val="20"/>
          <w:szCs w:val="20"/>
        </w:rPr>
      </w:pPr>
      <w:r w:rsidRPr="007B6E18">
        <w:rPr>
          <w:sz w:val="20"/>
          <w:szCs w:val="20"/>
        </w:rPr>
        <w:t>-</w:t>
      </w:r>
      <w:r w:rsidRPr="007B6E18">
        <w:rPr>
          <w:sz w:val="20"/>
          <w:szCs w:val="20"/>
        </w:rPr>
        <w:tab/>
        <w:t>facilitat</w:t>
      </w:r>
      <w:r w:rsidR="005D0B86" w:rsidRPr="007B6E18">
        <w:rPr>
          <w:sz w:val="20"/>
          <w:szCs w:val="20"/>
        </w:rPr>
        <w:t>ing</w:t>
      </w:r>
      <w:r w:rsidR="00904495" w:rsidRPr="007B6E18">
        <w:rPr>
          <w:sz w:val="20"/>
          <w:szCs w:val="20"/>
        </w:rPr>
        <w:t xml:space="preserve"> discussion on</w:t>
      </w:r>
      <w:r w:rsidR="00227C6D" w:rsidRPr="007B6E18">
        <w:rPr>
          <w:sz w:val="20"/>
          <w:szCs w:val="20"/>
        </w:rPr>
        <w:t>,</w:t>
      </w:r>
      <w:r w:rsidRPr="007B6E18">
        <w:rPr>
          <w:sz w:val="20"/>
          <w:szCs w:val="20"/>
        </w:rPr>
        <w:t xml:space="preserve"> </w:t>
      </w:r>
      <w:r w:rsidR="00227C6D" w:rsidRPr="007B6E18">
        <w:rPr>
          <w:sz w:val="20"/>
          <w:szCs w:val="20"/>
        </w:rPr>
        <w:t xml:space="preserve">and participation in, </w:t>
      </w:r>
      <w:r w:rsidRPr="007B6E18">
        <w:rPr>
          <w:sz w:val="20"/>
          <w:szCs w:val="20"/>
        </w:rPr>
        <w:t>multi-</w:t>
      </w:r>
      <w:r w:rsidR="004E62E0" w:rsidRPr="007B6E18">
        <w:rPr>
          <w:sz w:val="20"/>
          <w:szCs w:val="20"/>
        </w:rPr>
        <w:t xml:space="preserve">disciplinary </w:t>
      </w:r>
      <w:r w:rsidRPr="007B6E18">
        <w:rPr>
          <w:sz w:val="20"/>
          <w:szCs w:val="20"/>
        </w:rPr>
        <w:t xml:space="preserve">and </w:t>
      </w:r>
      <w:r w:rsidR="00227C6D" w:rsidRPr="007B6E18">
        <w:rPr>
          <w:sz w:val="20"/>
          <w:szCs w:val="20"/>
        </w:rPr>
        <w:t>trans-</w:t>
      </w:r>
      <w:r w:rsidRPr="007B6E18">
        <w:rPr>
          <w:sz w:val="20"/>
          <w:szCs w:val="20"/>
        </w:rPr>
        <w:t>disciplinary collaboration</w:t>
      </w:r>
      <w:r w:rsidR="007A2DF4" w:rsidRPr="007B6E18">
        <w:rPr>
          <w:sz w:val="20"/>
          <w:szCs w:val="20"/>
        </w:rPr>
        <w:t xml:space="preserve"> in respect of social </w:t>
      </w:r>
      <w:r w:rsidR="00205DE3" w:rsidRPr="007B6E18">
        <w:rPr>
          <w:sz w:val="20"/>
          <w:szCs w:val="20"/>
        </w:rPr>
        <w:t>responsiveness;</w:t>
      </w:r>
    </w:p>
    <w:p w14:paraId="017861B3" w14:textId="77777777" w:rsidR="009919A8" w:rsidRPr="007B6E18" w:rsidRDefault="00205DE3" w:rsidP="007B6E18">
      <w:pPr>
        <w:ind w:left="720" w:hanging="360"/>
        <w:jc w:val="both"/>
        <w:rPr>
          <w:sz w:val="20"/>
          <w:szCs w:val="20"/>
        </w:rPr>
      </w:pPr>
      <w:r w:rsidRPr="007B6E18">
        <w:rPr>
          <w:sz w:val="20"/>
          <w:szCs w:val="20"/>
        </w:rPr>
        <w:t>-</w:t>
      </w:r>
      <w:r w:rsidRPr="007B6E18">
        <w:rPr>
          <w:sz w:val="20"/>
          <w:szCs w:val="20"/>
        </w:rPr>
        <w:tab/>
        <w:t>promot</w:t>
      </w:r>
      <w:r w:rsidR="005D0B86" w:rsidRPr="007B6E18">
        <w:rPr>
          <w:sz w:val="20"/>
          <w:szCs w:val="20"/>
        </w:rPr>
        <w:t>ing</w:t>
      </w:r>
      <w:r w:rsidRPr="007B6E18">
        <w:rPr>
          <w:sz w:val="20"/>
          <w:szCs w:val="20"/>
        </w:rPr>
        <w:t xml:space="preserve"> </w:t>
      </w:r>
      <w:r w:rsidR="00536E5E" w:rsidRPr="007B6E18">
        <w:rPr>
          <w:sz w:val="20"/>
          <w:szCs w:val="20"/>
        </w:rPr>
        <w:t>debate about</w:t>
      </w:r>
      <w:r w:rsidRPr="007B6E18">
        <w:rPr>
          <w:sz w:val="20"/>
          <w:szCs w:val="20"/>
        </w:rPr>
        <w:t xml:space="preserve"> social responsiveness</w:t>
      </w:r>
      <w:r w:rsidR="005D0B86" w:rsidRPr="007B6E18">
        <w:rPr>
          <w:sz w:val="20"/>
          <w:szCs w:val="20"/>
        </w:rPr>
        <w:t xml:space="preserve"> including issues of </w:t>
      </w:r>
      <w:r w:rsidR="003F5787" w:rsidRPr="007B6E18">
        <w:rPr>
          <w:sz w:val="20"/>
          <w:szCs w:val="20"/>
        </w:rPr>
        <w:t xml:space="preserve">SR </w:t>
      </w:r>
      <w:r w:rsidR="005D0B86" w:rsidRPr="007B6E18">
        <w:rPr>
          <w:sz w:val="20"/>
          <w:szCs w:val="20"/>
        </w:rPr>
        <w:t>ethics in relation to the broader university debate about research ethics</w:t>
      </w:r>
      <w:r w:rsidR="00227C6D" w:rsidRPr="007B6E18">
        <w:rPr>
          <w:sz w:val="20"/>
          <w:szCs w:val="20"/>
        </w:rPr>
        <w:t>;</w:t>
      </w:r>
    </w:p>
    <w:p w14:paraId="017861B4" w14:textId="77777777" w:rsidR="00857412" w:rsidRPr="007B6E18" w:rsidRDefault="009B6123" w:rsidP="007B6E18">
      <w:pPr>
        <w:ind w:left="720" w:hanging="360"/>
        <w:jc w:val="both"/>
        <w:rPr>
          <w:sz w:val="20"/>
          <w:szCs w:val="20"/>
        </w:rPr>
      </w:pPr>
      <w:r w:rsidRPr="007B6E18">
        <w:rPr>
          <w:sz w:val="20"/>
          <w:szCs w:val="20"/>
        </w:rPr>
        <w:t xml:space="preserve">-  </w:t>
      </w:r>
      <w:r w:rsidR="00227C6D" w:rsidRPr="007B6E18">
        <w:rPr>
          <w:sz w:val="20"/>
          <w:szCs w:val="20"/>
        </w:rPr>
        <w:t xml:space="preserve"> </w:t>
      </w:r>
      <w:r w:rsidR="00D64C35" w:rsidRPr="007B6E18">
        <w:rPr>
          <w:sz w:val="20"/>
          <w:szCs w:val="20"/>
        </w:rPr>
        <w:t>provid</w:t>
      </w:r>
      <w:r w:rsidR="005D0B86" w:rsidRPr="007B6E18">
        <w:rPr>
          <w:sz w:val="20"/>
          <w:szCs w:val="20"/>
        </w:rPr>
        <w:t>ing</w:t>
      </w:r>
      <w:r w:rsidR="00D64C35" w:rsidRPr="007B6E18">
        <w:rPr>
          <w:sz w:val="20"/>
          <w:szCs w:val="20"/>
        </w:rPr>
        <w:t xml:space="preserve"> advice on how SR is appropriately recognised and </w:t>
      </w:r>
      <w:r w:rsidRPr="007B6E18">
        <w:rPr>
          <w:sz w:val="20"/>
          <w:szCs w:val="20"/>
        </w:rPr>
        <w:t>rewarded in promotion and tenure reviews, annual performance reviews,</w:t>
      </w:r>
      <w:r w:rsidR="00607E64" w:rsidRPr="007B6E18">
        <w:rPr>
          <w:sz w:val="20"/>
          <w:szCs w:val="20"/>
        </w:rPr>
        <w:t xml:space="preserve"> salary increases,</w:t>
      </w:r>
      <w:r w:rsidRPr="007B6E18">
        <w:rPr>
          <w:sz w:val="20"/>
          <w:szCs w:val="20"/>
        </w:rPr>
        <w:t xml:space="preserve"> campus celebrations</w:t>
      </w:r>
      <w:r w:rsidR="00227C6D" w:rsidRPr="007B6E18">
        <w:rPr>
          <w:sz w:val="20"/>
          <w:szCs w:val="20"/>
        </w:rPr>
        <w:t>;</w:t>
      </w:r>
      <w:r w:rsidR="00857412" w:rsidRPr="007B6E18">
        <w:rPr>
          <w:sz w:val="20"/>
          <w:szCs w:val="20"/>
        </w:rPr>
        <w:t xml:space="preserve"> </w:t>
      </w:r>
      <w:r w:rsidRPr="007B6E18">
        <w:rPr>
          <w:sz w:val="20"/>
          <w:szCs w:val="20"/>
        </w:rPr>
        <w:t xml:space="preserve"> </w:t>
      </w:r>
    </w:p>
    <w:p w14:paraId="017861B5" w14:textId="77777777" w:rsidR="00ED123B" w:rsidRPr="007B6E18" w:rsidRDefault="006315A9" w:rsidP="007B6E18">
      <w:pPr>
        <w:jc w:val="both"/>
        <w:rPr>
          <w:sz w:val="20"/>
          <w:szCs w:val="20"/>
        </w:rPr>
      </w:pPr>
      <w:r w:rsidRPr="007B6E18">
        <w:rPr>
          <w:sz w:val="20"/>
          <w:szCs w:val="20"/>
        </w:rPr>
        <w:t xml:space="preserve">       -     </w:t>
      </w:r>
      <w:r w:rsidR="00F028E3" w:rsidRPr="007B6E18">
        <w:rPr>
          <w:sz w:val="20"/>
          <w:szCs w:val="20"/>
        </w:rPr>
        <w:t>providing development</w:t>
      </w:r>
      <w:r w:rsidR="009B6123" w:rsidRPr="007B6E18">
        <w:rPr>
          <w:sz w:val="20"/>
          <w:szCs w:val="20"/>
        </w:rPr>
        <w:t xml:space="preserve"> opportunities</w:t>
      </w:r>
      <w:r w:rsidR="00857412" w:rsidRPr="007B6E18">
        <w:rPr>
          <w:sz w:val="20"/>
          <w:szCs w:val="20"/>
        </w:rPr>
        <w:t xml:space="preserve"> for staff and students</w:t>
      </w:r>
      <w:r w:rsidR="001E497A" w:rsidRPr="007B6E18">
        <w:rPr>
          <w:sz w:val="20"/>
          <w:szCs w:val="20"/>
        </w:rPr>
        <w:t>.</w:t>
      </w:r>
    </w:p>
    <w:p w14:paraId="017861B6" w14:textId="77777777" w:rsidR="00A62CC3" w:rsidRPr="007B6E18" w:rsidRDefault="00A62CC3" w:rsidP="007B6E18">
      <w:pPr>
        <w:ind w:left="365"/>
        <w:jc w:val="both"/>
        <w:rPr>
          <w:sz w:val="20"/>
          <w:szCs w:val="20"/>
        </w:rPr>
      </w:pPr>
    </w:p>
    <w:p w14:paraId="017861B7" w14:textId="77777777" w:rsidR="006315A9" w:rsidRPr="007B6E18" w:rsidRDefault="006315A9" w:rsidP="007B6E18">
      <w:pPr>
        <w:ind w:left="365"/>
        <w:jc w:val="both"/>
        <w:rPr>
          <w:sz w:val="20"/>
          <w:szCs w:val="20"/>
        </w:rPr>
      </w:pPr>
      <w:r w:rsidRPr="007B6E18">
        <w:rPr>
          <w:sz w:val="20"/>
          <w:szCs w:val="20"/>
        </w:rPr>
        <w:lastRenderedPageBreak/>
        <w:t xml:space="preserve">Although the promotion and tenure guidelines are under the purview </w:t>
      </w:r>
      <w:r w:rsidR="00F028E3" w:rsidRPr="007B6E18">
        <w:rPr>
          <w:sz w:val="20"/>
          <w:szCs w:val="20"/>
        </w:rPr>
        <w:t>of faculties</w:t>
      </w:r>
      <w:r w:rsidRPr="007B6E18">
        <w:rPr>
          <w:sz w:val="20"/>
          <w:szCs w:val="20"/>
        </w:rPr>
        <w:t>, the USRC has a responsibility to ensure that guidelines are fair and consistent with the university mission and core values of the institution.</w:t>
      </w:r>
    </w:p>
    <w:p w14:paraId="017861B8" w14:textId="77777777" w:rsidR="004E62E0" w:rsidRPr="007B6E18" w:rsidRDefault="004E62E0" w:rsidP="007B6E18">
      <w:pPr>
        <w:jc w:val="both"/>
        <w:rPr>
          <w:sz w:val="20"/>
          <w:szCs w:val="20"/>
        </w:rPr>
      </w:pPr>
    </w:p>
    <w:p w14:paraId="017861B9" w14:textId="77777777" w:rsidR="004E62E0" w:rsidRPr="007B6E18" w:rsidRDefault="004E62E0" w:rsidP="007B6E18">
      <w:pPr>
        <w:jc w:val="both"/>
        <w:rPr>
          <w:sz w:val="20"/>
          <w:szCs w:val="20"/>
        </w:rPr>
      </w:pPr>
    </w:p>
    <w:p w14:paraId="017861BA" w14:textId="77777777" w:rsidR="00A973E9" w:rsidRPr="007B6E18" w:rsidRDefault="007B6E18" w:rsidP="007B6E18">
      <w:pPr>
        <w:jc w:val="both"/>
        <w:rPr>
          <w:sz w:val="20"/>
          <w:szCs w:val="20"/>
        </w:rPr>
      </w:pPr>
      <w:r>
        <w:rPr>
          <w:sz w:val="20"/>
          <w:szCs w:val="20"/>
        </w:rPr>
        <w:t xml:space="preserve">The </w:t>
      </w:r>
      <w:r w:rsidR="00A973E9" w:rsidRPr="007B6E18">
        <w:rPr>
          <w:sz w:val="20"/>
          <w:szCs w:val="20"/>
        </w:rPr>
        <w:t xml:space="preserve">Committee </w:t>
      </w:r>
      <w:r w:rsidR="003D0660" w:rsidRPr="007B6E18">
        <w:rPr>
          <w:sz w:val="20"/>
          <w:szCs w:val="20"/>
        </w:rPr>
        <w:t>membership will comprise:</w:t>
      </w:r>
      <w:r w:rsidR="00A973E9" w:rsidRPr="007B6E18">
        <w:rPr>
          <w:sz w:val="20"/>
          <w:szCs w:val="20"/>
        </w:rPr>
        <w:t xml:space="preserve"> </w:t>
      </w:r>
    </w:p>
    <w:p w14:paraId="017861BB" w14:textId="77777777" w:rsidR="00862645" w:rsidRPr="007B6E18" w:rsidRDefault="00862645" w:rsidP="007B6E18">
      <w:pPr>
        <w:jc w:val="both"/>
        <w:rPr>
          <w:sz w:val="20"/>
          <w:szCs w:val="20"/>
        </w:rPr>
      </w:pPr>
    </w:p>
    <w:p w14:paraId="017861BC" w14:textId="77777777" w:rsidR="00B5737C" w:rsidRPr="007B6E18" w:rsidRDefault="00A973E9" w:rsidP="007B6E18">
      <w:pPr>
        <w:ind w:left="720" w:hanging="360"/>
        <w:jc w:val="both"/>
        <w:rPr>
          <w:sz w:val="20"/>
          <w:szCs w:val="20"/>
        </w:rPr>
      </w:pPr>
      <w:r w:rsidRPr="007B6E18">
        <w:rPr>
          <w:sz w:val="20"/>
          <w:szCs w:val="20"/>
        </w:rPr>
        <w:t>-</w:t>
      </w:r>
      <w:r w:rsidRPr="007B6E18">
        <w:rPr>
          <w:sz w:val="20"/>
          <w:szCs w:val="20"/>
        </w:rPr>
        <w:tab/>
        <w:t xml:space="preserve">a member of the University </w:t>
      </w:r>
      <w:r w:rsidR="0099141E" w:rsidRPr="007B6E18">
        <w:rPr>
          <w:sz w:val="20"/>
          <w:szCs w:val="20"/>
        </w:rPr>
        <w:t>Executive who</w:t>
      </w:r>
      <w:r w:rsidR="00811282" w:rsidRPr="007B6E18">
        <w:rPr>
          <w:sz w:val="20"/>
          <w:szCs w:val="20"/>
        </w:rPr>
        <w:t xml:space="preserve"> will chair the committee</w:t>
      </w:r>
      <w:r w:rsidR="007B6E18">
        <w:rPr>
          <w:sz w:val="20"/>
          <w:szCs w:val="20"/>
        </w:rPr>
        <w:t xml:space="preserve"> (the VC and DVCs are members </w:t>
      </w:r>
      <w:r w:rsidR="007B6E18" w:rsidRPr="007B6E18">
        <w:rPr>
          <w:i/>
          <w:sz w:val="20"/>
          <w:szCs w:val="20"/>
        </w:rPr>
        <w:t>ex officio</w:t>
      </w:r>
      <w:r w:rsidR="007B6E18">
        <w:rPr>
          <w:sz w:val="20"/>
          <w:szCs w:val="20"/>
        </w:rPr>
        <w:t>)</w:t>
      </w:r>
    </w:p>
    <w:p w14:paraId="017861BD" w14:textId="77777777" w:rsidR="00B5737C" w:rsidRPr="007B6E18" w:rsidRDefault="00B5737C" w:rsidP="007B6E18">
      <w:pPr>
        <w:ind w:left="720" w:hanging="360"/>
        <w:jc w:val="both"/>
        <w:rPr>
          <w:sz w:val="20"/>
          <w:szCs w:val="20"/>
        </w:rPr>
      </w:pPr>
      <w:r w:rsidRPr="007B6E18">
        <w:rPr>
          <w:sz w:val="20"/>
          <w:szCs w:val="20"/>
        </w:rPr>
        <w:t xml:space="preserve">-     </w:t>
      </w:r>
      <w:r w:rsidR="00857412" w:rsidRPr="007B6E18">
        <w:rPr>
          <w:sz w:val="20"/>
          <w:szCs w:val="20"/>
        </w:rPr>
        <w:t xml:space="preserve">four </w:t>
      </w:r>
      <w:r w:rsidRPr="007B6E18">
        <w:rPr>
          <w:sz w:val="20"/>
          <w:szCs w:val="20"/>
        </w:rPr>
        <w:t>representative</w:t>
      </w:r>
      <w:r w:rsidR="00857412" w:rsidRPr="007B6E18">
        <w:rPr>
          <w:sz w:val="20"/>
          <w:szCs w:val="20"/>
        </w:rPr>
        <w:t>s</w:t>
      </w:r>
      <w:r w:rsidRPr="007B6E18">
        <w:rPr>
          <w:sz w:val="20"/>
          <w:szCs w:val="20"/>
        </w:rPr>
        <w:t xml:space="preserve"> from Senate</w:t>
      </w:r>
    </w:p>
    <w:p w14:paraId="017861BE" w14:textId="77777777" w:rsidR="003E2A1F" w:rsidRPr="007B6E18" w:rsidRDefault="00A973E9" w:rsidP="007B6E18">
      <w:pPr>
        <w:ind w:firstLine="360"/>
        <w:jc w:val="both"/>
        <w:rPr>
          <w:sz w:val="20"/>
          <w:szCs w:val="20"/>
        </w:rPr>
      </w:pPr>
      <w:r w:rsidRPr="007B6E18">
        <w:rPr>
          <w:sz w:val="20"/>
          <w:szCs w:val="20"/>
        </w:rPr>
        <w:t>-</w:t>
      </w:r>
      <w:r w:rsidRPr="007B6E18">
        <w:rPr>
          <w:sz w:val="20"/>
          <w:szCs w:val="20"/>
        </w:rPr>
        <w:tab/>
        <w:t>a representative from each Faculty</w:t>
      </w:r>
      <w:r w:rsidR="00A57F87" w:rsidRPr="007B6E18">
        <w:rPr>
          <w:sz w:val="20"/>
          <w:szCs w:val="20"/>
        </w:rPr>
        <w:t xml:space="preserve"> </w:t>
      </w:r>
    </w:p>
    <w:p w14:paraId="017861BF" w14:textId="77777777" w:rsidR="00D72135" w:rsidRPr="007B6E18" w:rsidRDefault="003E2A1F" w:rsidP="007B6E18">
      <w:pPr>
        <w:ind w:left="360"/>
        <w:jc w:val="both"/>
        <w:rPr>
          <w:sz w:val="20"/>
          <w:szCs w:val="20"/>
        </w:rPr>
      </w:pPr>
      <w:r w:rsidRPr="007B6E18">
        <w:rPr>
          <w:sz w:val="20"/>
          <w:szCs w:val="20"/>
        </w:rPr>
        <w:t>-</w:t>
      </w:r>
      <w:r w:rsidRPr="007B6E18">
        <w:rPr>
          <w:sz w:val="20"/>
          <w:szCs w:val="20"/>
        </w:rPr>
        <w:tab/>
        <w:t xml:space="preserve">representatives from the Institutional Planning Department, the Research Office, and the </w:t>
      </w:r>
    </w:p>
    <w:p w14:paraId="017861C0" w14:textId="77777777" w:rsidR="00D72135" w:rsidRPr="007B6E18" w:rsidRDefault="0005770A" w:rsidP="007B6E18">
      <w:pPr>
        <w:ind w:left="360"/>
        <w:jc w:val="both"/>
        <w:rPr>
          <w:sz w:val="20"/>
          <w:szCs w:val="20"/>
        </w:rPr>
      </w:pPr>
      <w:r w:rsidRPr="007B6E18">
        <w:rPr>
          <w:sz w:val="20"/>
          <w:szCs w:val="20"/>
        </w:rPr>
        <w:t xml:space="preserve">       </w:t>
      </w:r>
      <w:r w:rsidR="003E2A1F" w:rsidRPr="007B6E18">
        <w:rPr>
          <w:sz w:val="20"/>
          <w:szCs w:val="20"/>
        </w:rPr>
        <w:t xml:space="preserve">Department of Student Affairs </w:t>
      </w:r>
    </w:p>
    <w:p w14:paraId="017861C1" w14:textId="77777777" w:rsidR="0005770A" w:rsidRPr="007B6E18" w:rsidRDefault="00A973E9" w:rsidP="007B6E18">
      <w:pPr>
        <w:ind w:firstLine="360"/>
        <w:jc w:val="both"/>
        <w:rPr>
          <w:sz w:val="20"/>
          <w:szCs w:val="20"/>
        </w:rPr>
      </w:pPr>
      <w:r w:rsidRPr="007B6E18">
        <w:rPr>
          <w:sz w:val="20"/>
          <w:szCs w:val="20"/>
        </w:rPr>
        <w:t>-</w:t>
      </w:r>
      <w:r w:rsidRPr="007B6E18">
        <w:rPr>
          <w:sz w:val="20"/>
          <w:szCs w:val="20"/>
        </w:rPr>
        <w:tab/>
        <w:t>3 representatives from student bodies (</w:t>
      </w:r>
      <w:r w:rsidR="0035674C" w:rsidRPr="007B6E18">
        <w:rPr>
          <w:sz w:val="20"/>
          <w:szCs w:val="20"/>
        </w:rPr>
        <w:t xml:space="preserve">2 </w:t>
      </w:r>
      <w:r w:rsidR="00811282" w:rsidRPr="007B6E18">
        <w:rPr>
          <w:sz w:val="20"/>
          <w:szCs w:val="20"/>
        </w:rPr>
        <w:t>chosen from student societies engaged in</w:t>
      </w:r>
    </w:p>
    <w:p w14:paraId="017861C2" w14:textId="77777777" w:rsidR="00A973E9" w:rsidRPr="007B6E18" w:rsidRDefault="0005770A" w:rsidP="007B6E18">
      <w:pPr>
        <w:ind w:firstLine="360"/>
        <w:jc w:val="both"/>
        <w:rPr>
          <w:sz w:val="20"/>
          <w:szCs w:val="20"/>
        </w:rPr>
      </w:pPr>
      <w:r w:rsidRPr="007B6E18">
        <w:rPr>
          <w:sz w:val="20"/>
          <w:szCs w:val="20"/>
        </w:rPr>
        <w:t xml:space="preserve">     </w:t>
      </w:r>
      <w:r w:rsidR="00811282" w:rsidRPr="007B6E18">
        <w:rPr>
          <w:sz w:val="20"/>
          <w:szCs w:val="20"/>
        </w:rPr>
        <w:t xml:space="preserve"> </w:t>
      </w:r>
      <w:r w:rsidRPr="007B6E18">
        <w:rPr>
          <w:sz w:val="20"/>
          <w:szCs w:val="20"/>
        </w:rPr>
        <w:t xml:space="preserve"> </w:t>
      </w:r>
      <w:r w:rsidR="00811282" w:rsidRPr="007B6E18">
        <w:rPr>
          <w:sz w:val="20"/>
          <w:szCs w:val="20"/>
        </w:rPr>
        <w:t xml:space="preserve">voluntary community service </w:t>
      </w:r>
      <w:r w:rsidR="003D0660" w:rsidRPr="007B6E18">
        <w:rPr>
          <w:sz w:val="20"/>
          <w:szCs w:val="20"/>
        </w:rPr>
        <w:t xml:space="preserve">and </w:t>
      </w:r>
      <w:r w:rsidR="0035674C" w:rsidRPr="007B6E18">
        <w:rPr>
          <w:sz w:val="20"/>
          <w:szCs w:val="20"/>
        </w:rPr>
        <w:t>1</w:t>
      </w:r>
      <w:r w:rsidR="003D0660" w:rsidRPr="007B6E18">
        <w:rPr>
          <w:sz w:val="20"/>
          <w:szCs w:val="20"/>
        </w:rPr>
        <w:t xml:space="preserve"> SRC nomination</w:t>
      </w:r>
      <w:r w:rsidR="00A973E9" w:rsidRPr="007B6E18">
        <w:rPr>
          <w:sz w:val="20"/>
          <w:szCs w:val="20"/>
        </w:rPr>
        <w:t>)</w:t>
      </w:r>
    </w:p>
    <w:p w14:paraId="017861C3" w14:textId="77777777" w:rsidR="00471D47" w:rsidRPr="007B6E18" w:rsidRDefault="00471D47" w:rsidP="007B6E18">
      <w:pPr>
        <w:ind w:firstLine="360"/>
        <w:jc w:val="both"/>
        <w:rPr>
          <w:sz w:val="20"/>
          <w:szCs w:val="20"/>
        </w:rPr>
      </w:pPr>
    </w:p>
    <w:p w14:paraId="017861C4" w14:textId="77777777" w:rsidR="00545A45" w:rsidRPr="007B6E18" w:rsidRDefault="002C3575" w:rsidP="007B6E18">
      <w:pPr>
        <w:jc w:val="both"/>
        <w:rPr>
          <w:sz w:val="20"/>
          <w:szCs w:val="20"/>
        </w:rPr>
      </w:pPr>
      <w:r w:rsidRPr="007B6E18">
        <w:rPr>
          <w:sz w:val="20"/>
          <w:szCs w:val="20"/>
        </w:rPr>
        <w:t xml:space="preserve">The USRC will be serviced by the Institutional Planning Department. </w:t>
      </w:r>
    </w:p>
    <w:p w14:paraId="017861C5" w14:textId="77777777" w:rsidR="002C3575" w:rsidRPr="007B6E18" w:rsidRDefault="002C3575" w:rsidP="007B6E18">
      <w:pPr>
        <w:jc w:val="both"/>
        <w:rPr>
          <w:sz w:val="20"/>
          <w:szCs w:val="20"/>
        </w:rPr>
      </w:pPr>
    </w:p>
    <w:p w14:paraId="017861C6" w14:textId="77777777" w:rsidR="00811282" w:rsidRPr="007B6E18" w:rsidRDefault="00025757" w:rsidP="007B6E18">
      <w:pPr>
        <w:jc w:val="both"/>
        <w:rPr>
          <w:sz w:val="20"/>
          <w:szCs w:val="20"/>
        </w:rPr>
      </w:pPr>
      <w:r w:rsidRPr="007B6E18">
        <w:rPr>
          <w:sz w:val="20"/>
          <w:szCs w:val="20"/>
        </w:rPr>
        <w:t>The roles</w:t>
      </w:r>
      <w:r w:rsidR="00811282" w:rsidRPr="007B6E18">
        <w:rPr>
          <w:sz w:val="20"/>
          <w:szCs w:val="20"/>
        </w:rPr>
        <w:t xml:space="preserve"> of departments and units supporting and facilitating social responsiveness are outlined below.</w:t>
      </w:r>
    </w:p>
    <w:p w14:paraId="017861C7" w14:textId="77777777" w:rsidR="00A973E9" w:rsidRPr="007B6E18" w:rsidRDefault="00A973E9" w:rsidP="007B6E18">
      <w:pPr>
        <w:jc w:val="both"/>
        <w:rPr>
          <w:i/>
          <w:sz w:val="20"/>
          <w:szCs w:val="20"/>
        </w:rPr>
      </w:pPr>
    </w:p>
    <w:p w14:paraId="017861C8" w14:textId="77777777" w:rsidR="003E295C" w:rsidRPr="007B6E18" w:rsidRDefault="00D72135" w:rsidP="00205DE3">
      <w:pPr>
        <w:pStyle w:val="Heading3"/>
        <w:rPr>
          <w:rFonts w:ascii="Times New Roman" w:hAnsi="Times New Roman" w:cs="Times New Roman"/>
          <w:b w:val="0"/>
          <w:bCs w:val="0"/>
          <w:i/>
          <w:sz w:val="20"/>
          <w:szCs w:val="20"/>
        </w:rPr>
      </w:pPr>
      <w:r w:rsidRPr="007B6E18">
        <w:rPr>
          <w:rFonts w:ascii="Times New Roman" w:hAnsi="Times New Roman" w:cs="Times New Roman"/>
          <w:b w:val="0"/>
          <w:bCs w:val="0"/>
          <w:i/>
          <w:sz w:val="20"/>
          <w:szCs w:val="20"/>
        </w:rPr>
        <w:t>3.1.3 Institutional Planning Department (IPD)</w:t>
      </w:r>
    </w:p>
    <w:p w14:paraId="017861C9" w14:textId="77777777" w:rsidR="00717B53" w:rsidRPr="007B6E18" w:rsidRDefault="00717B53" w:rsidP="006F29A9">
      <w:pPr>
        <w:jc w:val="both"/>
        <w:rPr>
          <w:sz w:val="20"/>
          <w:szCs w:val="20"/>
        </w:rPr>
      </w:pPr>
    </w:p>
    <w:p w14:paraId="017861CA" w14:textId="77777777" w:rsidR="003E295C" w:rsidRPr="007B6E18" w:rsidRDefault="003E295C" w:rsidP="006F29A9">
      <w:pPr>
        <w:jc w:val="both"/>
        <w:rPr>
          <w:sz w:val="20"/>
          <w:szCs w:val="20"/>
        </w:rPr>
      </w:pPr>
      <w:r w:rsidRPr="007B6E18">
        <w:rPr>
          <w:sz w:val="20"/>
          <w:szCs w:val="20"/>
        </w:rPr>
        <w:t xml:space="preserve">The IPD’s Social Responsiveness Unit will carry out the following functions: </w:t>
      </w:r>
    </w:p>
    <w:p w14:paraId="017861CB" w14:textId="77777777" w:rsidR="00A973E9" w:rsidRPr="007B6E18" w:rsidRDefault="00A973E9" w:rsidP="006F29A9">
      <w:pPr>
        <w:jc w:val="both"/>
        <w:rPr>
          <w:sz w:val="20"/>
          <w:szCs w:val="20"/>
        </w:rPr>
      </w:pPr>
    </w:p>
    <w:p w14:paraId="017861CC" w14:textId="77777777" w:rsidR="00D571AD" w:rsidRPr="007B6E18" w:rsidRDefault="003E295C" w:rsidP="006F29A9">
      <w:pPr>
        <w:autoSpaceDE w:val="0"/>
        <w:autoSpaceDN w:val="0"/>
        <w:adjustRightInd w:val="0"/>
        <w:ind w:left="720" w:hanging="360"/>
        <w:jc w:val="both"/>
        <w:rPr>
          <w:sz w:val="20"/>
          <w:szCs w:val="20"/>
        </w:rPr>
      </w:pPr>
      <w:r w:rsidRPr="007B6E18">
        <w:rPr>
          <w:sz w:val="20"/>
          <w:szCs w:val="20"/>
        </w:rPr>
        <w:t xml:space="preserve">- </w:t>
      </w:r>
      <w:r w:rsidRPr="007B6E18">
        <w:rPr>
          <w:sz w:val="20"/>
          <w:szCs w:val="20"/>
        </w:rPr>
        <w:tab/>
      </w:r>
      <w:r w:rsidR="00D571AD" w:rsidRPr="007B6E18">
        <w:rPr>
          <w:sz w:val="20"/>
          <w:szCs w:val="20"/>
        </w:rPr>
        <w:t>e</w:t>
      </w:r>
      <w:r w:rsidR="00D571AD" w:rsidRPr="007B6E18">
        <w:rPr>
          <w:sz w:val="20"/>
          <w:szCs w:val="20"/>
          <w:lang w:eastAsia="en-GB"/>
        </w:rPr>
        <w:t>nhanc</w:t>
      </w:r>
      <w:r w:rsidR="007A26A4" w:rsidRPr="007B6E18">
        <w:rPr>
          <w:sz w:val="20"/>
          <w:szCs w:val="20"/>
          <w:lang w:eastAsia="en-GB"/>
        </w:rPr>
        <w:t>ing</w:t>
      </w:r>
      <w:r w:rsidR="00D571AD" w:rsidRPr="007B6E18">
        <w:rPr>
          <w:sz w:val="20"/>
          <w:szCs w:val="20"/>
          <w:lang w:eastAsia="en-GB"/>
        </w:rPr>
        <w:t xml:space="preserve"> the mechanisms by means of which the University communicates its social responsiveness activities internally and externally through </w:t>
      </w:r>
      <w:r w:rsidRPr="007B6E18">
        <w:rPr>
          <w:sz w:val="20"/>
          <w:szCs w:val="20"/>
        </w:rPr>
        <w:t>a</w:t>
      </w:r>
      <w:r w:rsidR="00547930" w:rsidRPr="007B6E18">
        <w:rPr>
          <w:sz w:val="20"/>
          <w:szCs w:val="20"/>
        </w:rPr>
        <w:t xml:space="preserve"> website</w:t>
      </w:r>
      <w:r w:rsidR="00D571AD" w:rsidRPr="007B6E18">
        <w:rPr>
          <w:sz w:val="20"/>
          <w:szCs w:val="20"/>
        </w:rPr>
        <w:t>;</w:t>
      </w:r>
    </w:p>
    <w:p w14:paraId="017861CD" w14:textId="77777777" w:rsidR="00D571AD" w:rsidRPr="007B6E18" w:rsidRDefault="00D571AD" w:rsidP="006F29A9">
      <w:pPr>
        <w:autoSpaceDE w:val="0"/>
        <w:autoSpaceDN w:val="0"/>
        <w:adjustRightInd w:val="0"/>
        <w:ind w:left="720" w:hanging="360"/>
        <w:jc w:val="both"/>
        <w:rPr>
          <w:sz w:val="20"/>
          <w:szCs w:val="20"/>
        </w:rPr>
      </w:pPr>
      <w:r w:rsidRPr="007B6E18">
        <w:rPr>
          <w:sz w:val="20"/>
          <w:szCs w:val="20"/>
        </w:rPr>
        <w:t>-</w:t>
      </w:r>
      <w:r w:rsidR="00547930" w:rsidRPr="007B6E18">
        <w:rPr>
          <w:sz w:val="20"/>
          <w:szCs w:val="20"/>
        </w:rPr>
        <w:t xml:space="preserve"> </w:t>
      </w:r>
      <w:r w:rsidRPr="007B6E18">
        <w:rPr>
          <w:sz w:val="20"/>
          <w:szCs w:val="20"/>
        </w:rPr>
        <w:t xml:space="preserve"> </w:t>
      </w:r>
      <w:r w:rsidR="007B6E18">
        <w:rPr>
          <w:sz w:val="20"/>
          <w:szCs w:val="20"/>
        </w:rPr>
        <w:t xml:space="preserve"> </w:t>
      </w:r>
      <w:r w:rsidRPr="007B6E18">
        <w:rPr>
          <w:sz w:val="20"/>
          <w:szCs w:val="20"/>
        </w:rPr>
        <w:t>collat</w:t>
      </w:r>
      <w:r w:rsidR="007A26A4" w:rsidRPr="007B6E18">
        <w:rPr>
          <w:sz w:val="20"/>
          <w:szCs w:val="20"/>
        </w:rPr>
        <w:t>ing</w:t>
      </w:r>
      <w:r w:rsidRPr="007B6E18">
        <w:rPr>
          <w:sz w:val="20"/>
          <w:szCs w:val="20"/>
        </w:rPr>
        <w:t xml:space="preserve"> and upload</w:t>
      </w:r>
      <w:r w:rsidR="007A26A4" w:rsidRPr="007B6E18">
        <w:rPr>
          <w:sz w:val="20"/>
          <w:szCs w:val="20"/>
        </w:rPr>
        <w:t>ing</w:t>
      </w:r>
      <w:r w:rsidRPr="007B6E18">
        <w:rPr>
          <w:sz w:val="20"/>
          <w:szCs w:val="20"/>
        </w:rPr>
        <w:t xml:space="preserve"> </w:t>
      </w:r>
      <w:r w:rsidR="003E295C" w:rsidRPr="007B6E18">
        <w:rPr>
          <w:sz w:val="20"/>
          <w:szCs w:val="20"/>
        </w:rPr>
        <w:t xml:space="preserve">information </w:t>
      </w:r>
      <w:r w:rsidRPr="007B6E18">
        <w:rPr>
          <w:sz w:val="20"/>
          <w:szCs w:val="20"/>
        </w:rPr>
        <w:t>on</w:t>
      </w:r>
      <w:r w:rsidR="003E295C" w:rsidRPr="007B6E18">
        <w:rPr>
          <w:sz w:val="20"/>
          <w:szCs w:val="20"/>
        </w:rPr>
        <w:t xml:space="preserve"> social responsiveness </w:t>
      </w:r>
      <w:r w:rsidRPr="007B6E18">
        <w:rPr>
          <w:sz w:val="20"/>
          <w:szCs w:val="20"/>
        </w:rPr>
        <w:t xml:space="preserve">activities made available in annual </w:t>
      </w:r>
      <w:r w:rsidR="003E295C" w:rsidRPr="007B6E18">
        <w:rPr>
          <w:sz w:val="20"/>
          <w:szCs w:val="20"/>
        </w:rPr>
        <w:t>reports</w:t>
      </w:r>
      <w:r w:rsidR="00547930" w:rsidRPr="007B6E18">
        <w:rPr>
          <w:sz w:val="20"/>
          <w:szCs w:val="20"/>
        </w:rPr>
        <w:t xml:space="preserve"> and other sources by means of which information is voluntarily made available</w:t>
      </w:r>
      <w:r w:rsidR="0092172F" w:rsidRPr="007B6E18">
        <w:rPr>
          <w:sz w:val="20"/>
          <w:szCs w:val="20"/>
        </w:rPr>
        <w:t>;</w:t>
      </w:r>
    </w:p>
    <w:p w14:paraId="017861CE" w14:textId="77777777" w:rsidR="00D571AD" w:rsidRPr="007B6E18" w:rsidRDefault="003E295C" w:rsidP="006F29A9">
      <w:pPr>
        <w:autoSpaceDE w:val="0"/>
        <w:autoSpaceDN w:val="0"/>
        <w:adjustRightInd w:val="0"/>
        <w:ind w:left="720" w:hanging="360"/>
        <w:jc w:val="both"/>
        <w:rPr>
          <w:sz w:val="20"/>
          <w:szCs w:val="20"/>
        </w:rPr>
      </w:pPr>
      <w:r w:rsidRPr="007B6E18">
        <w:rPr>
          <w:sz w:val="20"/>
          <w:szCs w:val="20"/>
        </w:rPr>
        <w:t xml:space="preserve">.  </w:t>
      </w:r>
      <w:r w:rsidR="00D571AD" w:rsidRPr="007B6E18">
        <w:rPr>
          <w:sz w:val="20"/>
          <w:szCs w:val="20"/>
        </w:rPr>
        <w:tab/>
      </w:r>
      <w:r w:rsidRPr="007B6E18">
        <w:rPr>
          <w:sz w:val="20"/>
          <w:szCs w:val="20"/>
        </w:rPr>
        <w:t>facilitat</w:t>
      </w:r>
      <w:r w:rsidR="007A26A4" w:rsidRPr="007B6E18">
        <w:rPr>
          <w:sz w:val="20"/>
          <w:szCs w:val="20"/>
        </w:rPr>
        <w:t>ing</w:t>
      </w:r>
      <w:r w:rsidRPr="007B6E18">
        <w:rPr>
          <w:sz w:val="20"/>
          <w:szCs w:val="20"/>
        </w:rPr>
        <w:t xml:space="preserve"> networking between internal and external stakeholders</w:t>
      </w:r>
      <w:r w:rsidR="00D571AD" w:rsidRPr="007B6E18">
        <w:rPr>
          <w:sz w:val="20"/>
          <w:szCs w:val="20"/>
        </w:rPr>
        <w:t xml:space="preserve"> and help</w:t>
      </w:r>
      <w:r w:rsidR="007A26A4" w:rsidRPr="007B6E18">
        <w:rPr>
          <w:sz w:val="20"/>
          <w:szCs w:val="20"/>
        </w:rPr>
        <w:t>ing</w:t>
      </w:r>
      <w:r w:rsidR="00D571AD" w:rsidRPr="007B6E18">
        <w:rPr>
          <w:sz w:val="20"/>
          <w:szCs w:val="20"/>
        </w:rPr>
        <w:t xml:space="preserve"> develop an </w:t>
      </w:r>
      <w:r w:rsidR="00D571AD" w:rsidRPr="007B6E18">
        <w:rPr>
          <w:sz w:val="20"/>
          <w:szCs w:val="20"/>
          <w:lang w:eastAsia="en-GB"/>
        </w:rPr>
        <w:t xml:space="preserve">infrastructure for support of social responsiveness in research and </w:t>
      </w:r>
      <w:proofErr w:type="gramStart"/>
      <w:r w:rsidR="00D571AD" w:rsidRPr="007B6E18">
        <w:rPr>
          <w:sz w:val="20"/>
          <w:szCs w:val="20"/>
          <w:lang w:eastAsia="en-GB"/>
        </w:rPr>
        <w:t>teaching;</w:t>
      </w:r>
      <w:proofErr w:type="gramEnd"/>
    </w:p>
    <w:p w14:paraId="017861CF" w14:textId="77777777" w:rsidR="003E295C" w:rsidRPr="007B6E18" w:rsidRDefault="003E295C" w:rsidP="006F29A9">
      <w:pPr>
        <w:ind w:left="720" w:hanging="360"/>
        <w:jc w:val="both"/>
        <w:rPr>
          <w:sz w:val="20"/>
          <w:szCs w:val="20"/>
        </w:rPr>
      </w:pPr>
      <w:r w:rsidRPr="007B6E18">
        <w:rPr>
          <w:sz w:val="20"/>
          <w:szCs w:val="20"/>
        </w:rPr>
        <w:t xml:space="preserve">- </w:t>
      </w:r>
      <w:r w:rsidRPr="007B6E18">
        <w:rPr>
          <w:sz w:val="20"/>
          <w:szCs w:val="20"/>
        </w:rPr>
        <w:tab/>
      </w:r>
      <w:r w:rsidR="00404216" w:rsidRPr="007B6E18">
        <w:rPr>
          <w:sz w:val="20"/>
          <w:szCs w:val="20"/>
        </w:rPr>
        <w:t>promot</w:t>
      </w:r>
      <w:r w:rsidR="007A26A4" w:rsidRPr="007B6E18">
        <w:rPr>
          <w:sz w:val="20"/>
          <w:szCs w:val="20"/>
        </w:rPr>
        <w:t>ing</w:t>
      </w:r>
      <w:r w:rsidR="00404216" w:rsidRPr="007B6E18">
        <w:rPr>
          <w:sz w:val="20"/>
          <w:szCs w:val="20"/>
        </w:rPr>
        <w:t xml:space="preserve"> and </w:t>
      </w:r>
      <w:r w:rsidRPr="007B6E18">
        <w:rPr>
          <w:sz w:val="20"/>
          <w:szCs w:val="20"/>
        </w:rPr>
        <w:t>enabl</w:t>
      </w:r>
      <w:r w:rsidR="007A26A4" w:rsidRPr="007B6E18">
        <w:rPr>
          <w:sz w:val="20"/>
          <w:szCs w:val="20"/>
        </w:rPr>
        <w:t>ing</w:t>
      </w:r>
      <w:r w:rsidR="00404216" w:rsidRPr="007B6E18">
        <w:rPr>
          <w:sz w:val="20"/>
          <w:szCs w:val="20"/>
        </w:rPr>
        <w:t xml:space="preserve"> the harnessing of</w:t>
      </w:r>
      <w:r w:rsidRPr="007B6E18">
        <w:rPr>
          <w:sz w:val="20"/>
          <w:szCs w:val="20"/>
        </w:rPr>
        <w:t xml:space="preserve"> </w:t>
      </w:r>
      <w:r w:rsidR="004E62E0" w:rsidRPr="007B6E18">
        <w:rPr>
          <w:sz w:val="20"/>
          <w:szCs w:val="20"/>
        </w:rPr>
        <w:t>scholarly</w:t>
      </w:r>
      <w:r w:rsidRPr="007B6E18">
        <w:rPr>
          <w:sz w:val="20"/>
          <w:szCs w:val="20"/>
        </w:rPr>
        <w:t xml:space="preserve"> expertise within the university </w:t>
      </w:r>
      <w:r w:rsidR="00404216" w:rsidRPr="007B6E18">
        <w:rPr>
          <w:sz w:val="20"/>
          <w:szCs w:val="20"/>
        </w:rPr>
        <w:t>in</w:t>
      </w:r>
      <w:r w:rsidRPr="007B6E18">
        <w:rPr>
          <w:sz w:val="20"/>
          <w:szCs w:val="20"/>
        </w:rPr>
        <w:t xml:space="preserve"> support </w:t>
      </w:r>
      <w:r w:rsidR="00404216" w:rsidRPr="007B6E18">
        <w:rPr>
          <w:sz w:val="20"/>
          <w:szCs w:val="20"/>
        </w:rPr>
        <w:t xml:space="preserve">of </w:t>
      </w:r>
      <w:r w:rsidRPr="007B6E18">
        <w:rPr>
          <w:sz w:val="20"/>
          <w:szCs w:val="20"/>
        </w:rPr>
        <w:t xml:space="preserve">development initiatives in the wider society; </w:t>
      </w:r>
    </w:p>
    <w:p w14:paraId="017861D0" w14:textId="77777777" w:rsidR="001C3FB3" w:rsidRPr="007B6E18" w:rsidRDefault="001C3FB3" w:rsidP="007B6E18">
      <w:pPr>
        <w:tabs>
          <w:tab w:val="left" w:pos="709"/>
        </w:tabs>
        <w:ind w:left="720" w:hanging="360"/>
        <w:jc w:val="both"/>
        <w:rPr>
          <w:sz w:val="20"/>
          <w:szCs w:val="20"/>
        </w:rPr>
      </w:pPr>
      <w:r w:rsidRPr="007B6E18">
        <w:rPr>
          <w:sz w:val="20"/>
          <w:szCs w:val="20"/>
        </w:rPr>
        <w:t xml:space="preserve">-  </w:t>
      </w:r>
      <w:r w:rsidR="007B6E18">
        <w:rPr>
          <w:sz w:val="20"/>
          <w:szCs w:val="20"/>
        </w:rPr>
        <w:t xml:space="preserve"> </w:t>
      </w:r>
      <w:r w:rsidR="00DE6B56" w:rsidRPr="007B6E18">
        <w:rPr>
          <w:sz w:val="20"/>
          <w:szCs w:val="20"/>
        </w:rPr>
        <w:t>f</w:t>
      </w:r>
      <w:r w:rsidRPr="007B6E18">
        <w:rPr>
          <w:sz w:val="20"/>
          <w:szCs w:val="20"/>
        </w:rPr>
        <w:t>acilitat</w:t>
      </w:r>
      <w:r w:rsidR="007A26A4" w:rsidRPr="007B6E18">
        <w:rPr>
          <w:sz w:val="20"/>
          <w:szCs w:val="20"/>
        </w:rPr>
        <w:t>ing</w:t>
      </w:r>
      <w:r w:rsidRPr="007B6E18">
        <w:rPr>
          <w:sz w:val="20"/>
          <w:szCs w:val="20"/>
        </w:rPr>
        <w:t xml:space="preserve"> the implementation of the Memorandum of Understanding with the Provincial Government of the Western Cape and the agreement with the City of Cape Town</w:t>
      </w:r>
      <w:r w:rsidR="003F0384" w:rsidRPr="007B6E18">
        <w:rPr>
          <w:sz w:val="20"/>
          <w:szCs w:val="20"/>
        </w:rPr>
        <w:t>;</w:t>
      </w:r>
      <w:r w:rsidRPr="007B6E18">
        <w:rPr>
          <w:sz w:val="20"/>
          <w:szCs w:val="20"/>
        </w:rPr>
        <w:t xml:space="preserve">  </w:t>
      </w:r>
    </w:p>
    <w:p w14:paraId="017861D1" w14:textId="77777777" w:rsidR="00404216" w:rsidRPr="007B6E18" w:rsidRDefault="003E295C" w:rsidP="009919A8">
      <w:pPr>
        <w:ind w:left="720" w:hanging="360"/>
        <w:jc w:val="both"/>
        <w:rPr>
          <w:sz w:val="20"/>
          <w:szCs w:val="20"/>
        </w:rPr>
      </w:pPr>
      <w:r w:rsidRPr="007B6E18">
        <w:rPr>
          <w:sz w:val="20"/>
          <w:szCs w:val="20"/>
        </w:rPr>
        <w:t xml:space="preserve">- </w:t>
      </w:r>
      <w:r w:rsidRPr="007B6E18">
        <w:rPr>
          <w:sz w:val="20"/>
          <w:szCs w:val="20"/>
        </w:rPr>
        <w:tab/>
        <w:t>foster</w:t>
      </w:r>
      <w:r w:rsidR="007A26A4" w:rsidRPr="007B6E18">
        <w:rPr>
          <w:sz w:val="20"/>
          <w:szCs w:val="20"/>
        </w:rPr>
        <w:t>ing</w:t>
      </w:r>
      <w:r w:rsidRPr="007B6E18">
        <w:rPr>
          <w:sz w:val="20"/>
          <w:szCs w:val="20"/>
        </w:rPr>
        <w:t xml:space="preserve"> collaborative thinking and dialogue between the university and </w:t>
      </w:r>
      <w:r w:rsidR="009919A8" w:rsidRPr="007B6E18">
        <w:rPr>
          <w:sz w:val="20"/>
          <w:szCs w:val="20"/>
        </w:rPr>
        <w:t>external</w:t>
      </w:r>
      <w:r w:rsidRPr="007B6E18">
        <w:rPr>
          <w:sz w:val="20"/>
          <w:szCs w:val="20"/>
        </w:rPr>
        <w:t xml:space="preserve"> stakeholders</w:t>
      </w:r>
      <w:r w:rsidR="009919A8" w:rsidRPr="007B6E18">
        <w:rPr>
          <w:sz w:val="20"/>
          <w:szCs w:val="20"/>
        </w:rPr>
        <w:t xml:space="preserve"> and </w:t>
      </w:r>
      <w:r w:rsidR="009919A8" w:rsidRPr="007B6E18">
        <w:rPr>
          <w:sz w:val="20"/>
          <w:szCs w:val="20"/>
          <w:lang w:val="en-US" w:eastAsia="en-GB"/>
        </w:rPr>
        <w:t>better alignment between the needs of external constituencies and the identification of  the university’s strategic objectives</w:t>
      </w:r>
      <w:r w:rsidR="003F0384" w:rsidRPr="007B6E18">
        <w:rPr>
          <w:sz w:val="20"/>
          <w:szCs w:val="20"/>
          <w:lang w:val="en-US" w:eastAsia="en-GB"/>
        </w:rPr>
        <w:t>;</w:t>
      </w:r>
      <w:r w:rsidR="009919A8" w:rsidRPr="007B6E18">
        <w:rPr>
          <w:sz w:val="20"/>
          <w:szCs w:val="20"/>
          <w:lang w:val="en-US" w:eastAsia="en-GB"/>
        </w:rPr>
        <w:t xml:space="preserve">  </w:t>
      </w:r>
    </w:p>
    <w:p w14:paraId="017861D2" w14:textId="77777777" w:rsidR="00404216" w:rsidRPr="007B6E18" w:rsidRDefault="00404216" w:rsidP="006F29A9">
      <w:pPr>
        <w:ind w:left="720" w:hanging="360"/>
        <w:jc w:val="both"/>
        <w:rPr>
          <w:sz w:val="20"/>
          <w:szCs w:val="20"/>
        </w:rPr>
      </w:pPr>
      <w:r w:rsidRPr="007B6E18">
        <w:rPr>
          <w:sz w:val="20"/>
          <w:szCs w:val="20"/>
        </w:rPr>
        <w:t>-</w:t>
      </w:r>
      <w:r w:rsidRPr="007B6E18">
        <w:rPr>
          <w:sz w:val="20"/>
          <w:szCs w:val="20"/>
        </w:rPr>
        <w:tab/>
        <w:t>organis</w:t>
      </w:r>
      <w:r w:rsidR="007A26A4" w:rsidRPr="007B6E18">
        <w:rPr>
          <w:sz w:val="20"/>
          <w:szCs w:val="20"/>
        </w:rPr>
        <w:t>ing</w:t>
      </w:r>
      <w:r w:rsidRPr="007B6E18">
        <w:rPr>
          <w:sz w:val="20"/>
          <w:szCs w:val="20"/>
        </w:rPr>
        <w:t xml:space="preserve"> an annual colloquium</w:t>
      </w:r>
      <w:r w:rsidR="001E497A" w:rsidRPr="007B6E18">
        <w:rPr>
          <w:sz w:val="20"/>
          <w:szCs w:val="20"/>
        </w:rPr>
        <w:t>,</w:t>
      </w:r>
      <w:r w:rsidRPr="007B6E18">
        <w:rPr>
          <w:sz w:val="20"/>
          <w:szCs w:val="20"/>
        </w:rPr>
        <w:t xml:space="preserve"> to foster debate and </w:t>
      </w:r>
      <w:r w:rsidR="00CB7205" w:rsidRPr="007B6E18">
        <w:rPr>
          <w:sz w:val="20"/>
          <w:szCs w:val="20"/>
        </w:rPr>
        <w:t>provide a</w:t>
      </w:r>
      <w:r w:rsidRPr="007B6E18">
        <w:rPr>
          <w:sz w:val="20"/>
          <w:szCs w:val="20"/>
        </w:rPr>
        <w:t xml:space="preserve"> platform for members of the university and external communities</w:t>
      </w:r>
      <w:r w:rsidR="00CB7205" w:rsidRPr="007B6E18">
        <w:rPr>
          <w:sz w:val="20"/>
          <w:szCs w:val="20"/>
        </w:rPr>
        <w:t xml:space="preserve"> to reflect on SR activities and objectives within the university and to identify future opportunities for collaborative activities</w:t>
      </w:r>
      <w:r w:rsidRPr="007B6E18">
        <w:rPr>
          <w:sz w:val="20"/>
          <w:szCs w:val="20"/>
        </w:rPr>
        <w:t xml:space="preserve">;   </w:t>
      </w:r>
    </w:p>
    <w:p w14:paraId="017861D3" w14:textId="77777777" w:rsidR="00912EAC" w:rsidRPr="007B6E18" w:rsidRDefault="003E295C" w:rsidP="00835617">
      <w:pPr>
        <w:ind w:left="720" w:hanging="360"/>
        <w:jc w:val="both"/>
        <w:rPr>
          <w:sz w:val="20"/>
          <w:szCs w:val="20"/>
        </w:rPr>
      </w:pPr>
      <w:r w:rsidRPr="007B6E18">
        <w:rPr>
          <w:sz w:val="20"/>
          <w:szCs w:val="20"/>
        </w:rPr>
        <w:t>-</w:t>
      </w:r>
      <w:r w:rsidRPr="007B6E18">
        <w:rPr>
          <w:sz w:val="20"/>
          <w:szCs w:val="20"/>
        </w:rPr>
        <w:tab/>
        <w:t>produc</w:t>
      </w:r>
      <w:r w:rsidR="007A26A4" w:rsidRPr="007B6E18">
        <w:rPr>
          <w:sz w:val="20"/>
          <w:szCs w:val="20"/>
        </w:rPr>
        <w:t>ing</w:t>
      </w:r>
      <w:r w:rsidRPr="007B6E18">
        <w:rPr>
          <w:sz w:val="20"/>
          <w:szCs w:val="20"/>
        </w:rPr>
        <w:t xml:space="preserve"> an Annual Social Responsiveness Report; </w:t>
      </w:r>
    </w:p>
    <w:p w14:paraId="017861D4" w14:textId="77777777" w:rsidR="003E295C" w:rsidRPr="007B6E18" w:rsidRDefault="00912EAC" w:rsidP="006F29A9">
      <w:pPr>
        <w:ind w:left="720" w:hanging="360"/>
        <w:jc w:val="both"/>
        <w:rPr>
          <w:sz w:val="20"/>
          <w:szCs w:val="20"/>
        </w:rPr>
      </w:pPr>
      <w:r w:rsidRPr="007B6E18">
        <w:rPr>
          <w:sz w:val="20"/>
          <w:szCs w:val="20"/>
        </w:rPr>
        <w:t>-</w:t>
      </w:r>
      <w:r w:rsidRPr="007B6E18">
        <w:rPr>
          <w:sz w:val="20"/>
          <w:szCs w:val="20"/>
        </w:rPr>
        <w:tab/>
        <w:t>servic</w:t>
      </w:r>
      <w:r w:rsidR="007A26A4" w:rsidRPr="007B6E18">
        <w:rPr>
          <w:sz w:val="20"/>
          <w:szCs w:val="20"/>
        </w:rPr>
        <w:t>ing</w:t>
      </w:r>
      <w:r w:rsidRPr="007B6E18">
        <w:rPr>
          <w:sz w:val="20"/>
          <w:szCs w:val="20"/>
        </w:rPr>
        <w:t xml:space="preserve"> the </w:t>
      </w:r>
      <w:r w:rsidR="00BC7F1A" w:rsidRPr="007B6E18">
        <w:rPr>
          <w:sz w:val="20"/>
          <w:szCs w:val="20"/>
        </w:rPr>
        <w:t xml:space="preserve">University </w:t>
      </w:r>
      <w:r w:rsidRPr="007B6E18">
        <w:rPr>
          <w:sz w:val="20"/>
          <w:szCs w:val="20"/>
        </w:rPr>
        <w:t>Social Responsiveness Committee</w:t>
      </w:r>
      <w:r w:rsidR="001E497A" w:rsidRPr="007B6E18">
        <w:rPr>
          <w:sz w:val="20"/>
          <w:szCs w:val="20"/>
        </w:rPr>
        <w:t>;</w:t>
      </w:r>
    </w:p>
    <w:p w14:paraId="017861D5" w14:textId="77777777" w:rsidR="004954F5" w:rsidRPr="007B6E18" w:rsidRDefault="009239FB" w:rsidP="006F29A9">
      <w:pPr>
        <w:ind w:left="720" w:hanging="360"/>
        <w:jc w:val="both"/>
        <w:rPr>
          <w:sz w:val="20"/>
          <w:szCs w:val="20"/>
        </w:rPr>
      </w:pPr>
      <w:r w:rsidRPr="007B6E18">
        <w:rPr>
          <w:sz w:val="20"/>
          <w:szCs w:val="20"/>
        </w:rPr>
        <w:t>-</w:t>
      </w:r>
      <w:r w:rsidR="004954F5" w:rsidRPr="007B6E18">
        <w:rPr>
          <w:sz w:val="20"/>
          <w:szCs w:val="20"/>
        </w:rPr>
        <w:t xml:space="preserve">    </w:t>
      </w:r>
      <w:r w:rsidR="00163D78" w:rsidRPr="007B6E18">
        <w:rPr>
          <w:sz w:val="20"/>
          <w:szCs w:val="20"/>
        </w:rPr>
        <w:t xml:space="preserve"> </w:t>
      </w:r>
      <w:r w:rsidR="004954F5" w:rsidRPr="007B6E18">
        <w:rPr>
          <w:sz w:val="20"/>
          <w:szCs w:val="20"/>
        </w:rPr>
        <w:t>audit</w:t>
      </w:r>
      <w:r w:rsidR="007A26A4" w:rsidRPr="007B6E18">
        <w:rPr>
          <w:sz w:val="20"/>
          <w:szCs w:val="20"/>
        </w:rPr>
        <w:t>ing</w:t>
      </w:r>
      <w:r w:rsidR="004954F5" w:rsidRPr="007B6E18">
        <w:rPr>
          <w:sz w:val="20"/>
          <w:szCs w:val="20"/>
        </w:rPr>
        <w:t xml:space="preserve"> the interactions between the university and external communities and agencies</w:t>
      </w:r>
      <w:r w:rsidR="001E497A" w:rsidRPr="007B6E18">
        <w:rPr>
          <w:sz w:val="20"/>
          <w:szCs w:val="20"/>
        </w:rPr>
        <w:t>.</w:t>
      </w:r>
    </w:p>
    <w:p w14:paraId="017861D6" w14:textId="77777777" w:rsidR="00AD2473" w:rsidRPr="007B6E18" w:rsidRDefault="00AD2473" w:rsidP="00BD341D">
      <w:pPr>
        <w:jc w:val="both"/>
        <w:rPr>
          <w:sz w:val="20"/>
          <w:szCs w:val="20"/>
        </w:rPr>
      </w:pPr>
    </w:p>
    <w:p w14:paraId="017861D7" w14:textId="77777777" w:rsidR="00BD341D" w:rsidRPr="007B6E18" w:rsidRDefault="00BD341D" w:rsidP="00BD341D">
      <w:pPr>
        <w:jc w:val="both"/>
        <w:rPr>
          <w:sz w:val="20"/>
          <w:szCs w:val="20"/>
        </w:rPr>
      </w:pPr>
      <w:r w:rsidRPr="007B6E18">
        <w:rPr>
          <w:sz w:val="20"/>
          <w:szCs w:val="20"/>
        </w:rPr>
        <w:t>Furthermore, to promote collaboration between staff and student initiatives, IPD undertakes to</w:t>
      </w:r>
      <w:r w:rsidR="00A11934" w:rsidRPr="007B6E18">
        <w:rPr>
          <w:sz w:val="20"/>
          <w:szCs w:val="20"/>
        </w:rPr>
        <w:t xml:space="preserve"> assist students </w:t>
      </w:r>
      <w:r w:rsidR="00A973E9" w:rsidRPr="007B6E18">
        <w:rPr>
          <w:sz w:val="20"/>
          <w:szCs w:val="20"/>
        </w:rPr>
        <w:t>as follows</w:t>
      </w:r>
      <w:r w:rsidRPr="007B6E18">
        <w:rPr>
          <w:sz w:val="20"/>
          <w:szCs w:val="20"/>
        </w:rPr>
        <w:t>:</w:t>
      </w:r>
    </w:p>
    <w:p w14:paraId="017861D8" w14:textId="77777777" w:rsidR="00A973E9" w:rsidRPr="007B6E18" w:rsidRDefault="00A973E9" w:rsidP="00BD341D">
      <w:pPr>
        <w:jc w:val="both"/>
        <w:rPr>
          <w:sz w:val="20"/>
          <w:szCs w:val="20"/>
        </w:rPr>
      </w:pPr>
    </w:p>
    <w:p w14:paraId="017861D9" w14:textId="77777777" w:rsidR="00BD341D" w:rsidRPr="007B6E18" w:rsidRDefault="002A1A41" w:rsidP="00BD341D">
      <w:pPr>
        <w:numPr>
          <w:ilvl w:val="2"/>
          <w:numId w:val="3"/>
        </w:numPr>
        <w:autoSpaceDE w:val="0"/>
        <w:autoSpaceDN w:val="0"/>
        <w:adjustRightInd w:val="0"/>
        <w:jc w:val="both"/>
        <w:rPr>
          <w:sz w:val="20"/>
          <w:szCs w:val="20"/>
        </w:rPr>
      </w:pPr>
      <w:r w:rsidRPr="007B6E18">
        <w:rPr>
          <w:sz w:val="20"/>
          <w:szCs w:val="20"/>
        </w:rPr>
        <w:t>Identify</w:t>
      </w:r>
      <w:r w:rsidR="007A26A4" w:rsidRPr="007B6E18">
        <w:rPr>
          <w:sz w:val="20"/>
          <w:szCs w:val="20"/>
        </w:rPr>
        <w:t>ing</w:t>
      </w:r>
      <w:r w:rsidRPr="007B6E18">
        <w:rPr>
          <w:sz w:val="20"/>
          <w:szCs w:val="20"/>
        </w:rPr>
        <w:t xml:space="preserve"> </w:t>
      </w:r>
      <w:r w:rsidR="00BD341D" w:rsidRPr="007B6E18">
        <w:rPr>
          <w:sz w:val="20"/>
          <w:szCs w:val="20"/>
        </w:rPr>
        <w:t>academic</w:t>
      </w:r>
      <w:r w:rsidRPr="007B6E18">
        <w:rPr>
          <w:sz w:val="20"/>
          <w:szCs w:val="20"/>
        </w:rPr>
        <w:t xml:space="preserve">s or professional staff to assist with </w:t>
      </w:r>
      <w:r w:rsidR="00BD341D" w:rsidRPr="007B6E18">
        <w:rPr>
          <w:sz w:val="20"/>
          <w:szCs w:val="20"/>
        </w:rPr>
        <w:t>community work undertaken by students</w:t>
      </w:r>
      <w:r w:rsidR="00B834AF" w:rsidRPr="007B6E18">
        <w:rPr>
          <w:sz w:val="20"/>
          <w:szCs w:val="20"/>
        </w:rPr>
        <w:t>.</w:t>
      </w:r>
    </w:p>
    <w:p w14:paraId="017861DA" w14:textId="77777777" w:rsidR="00717B53" w:rsidRPr="007B6E18" w:rsidRDefault="00717B53" w:rsidP="00717B53">
      <w:pPr>
        <w:ind w:left="360"/>
        <w:jc w:val="both"/>
        <w:rPr>
          <w:sz w:val="20"/>
          <w:szCs w:val="20"/>
        </w:rPr>
      </w:pPr>
    </w:p>
    <w:p w14:paraId="017861DB" w14:textId="77777777" w:rsidR="003E295C" w:rsidRPr="007B6E18" w:rsidRDefault="00D72135" w:rsidP="00205DE3">
      <w:pPr>
        <w:pStyle w:val="Heading3"/>
        <w:rPr>
          <w:rFonts w:ascii="Times New Roman" w:hAnsi="Times New Roman" w:cs="Times New Roman"/>
          <w:b w:val="0"/>
          <w:bCs w:val="0"/>
          <w:i/>
          <w:sz w:val="20"/>
          <w:szCs w:val="20"/>
        </w:rPr>
      </w:pPr>
      <w:r w:rsidRPr="007B6E18">
        <w:rPr>
          <w:rFonts w:ascii="Times New Roman" w:hAnsi="Times New Roman" w:cs="Times New Roman"/>
          <w:b w:val="0"/>
          <w:bCs w:val="0"/>
          <w:i/>
          <w:sz w:val="20"/>
          <w:szCs w:val="20"/>
        </w:rPr>
        <w:t>3.1.4</w:t>
      </w:r>
      <w:r w:rsidRPr="007B6E18">
        <w:rPr>
          <w:rFonts w:ascii="Times New Roman" w:hAnsi="Times New Roman" w:cs="Times New Roman"/>
          <w:b w:val="0"/>
          <w:bCs w:val="0"/>
          <w:i/>
          <w:sz w:val="20"/>
          <w:szCs w:val="20"/>
        </w:rPr>
        <w:tab/>
        <w:t>Centre for Higher Education Development (CHED)</w:t>
      </w:r>
    </w:p>
    <w:p w14:paraId="017861DC" w14:textId="77777777" w:rsidR="00717B53" w:rsidRPr="007B6E18" w:rsidRDefault="00717B53" w:rsidP="006F29A9">
      <w:pPr>
        <w:jc w:val="both"/>
        <w:rPr>
          <w:sz w:val="20"/>
          <w:szCs w:val="20"/>
        </w:rPr>
      </w:pPr>
    </w:p>
    <w:p w14:paraId="017861DD" w14:textId="77777777" w:rsidR="00A973E9" w:rsidRPr="007B6E18" w:rsidRDefault="007A2DF4" w:rsidP="006F29A9">
      <w:pPr>
        <w:jc w:val="both"/>
        <w:rPr>
          <w:sz w:val="20"/>
          <w:szCs w:val="20"/>
        </w:rPr>
      </w:pPr>
      <w:r w:rsidRPr="007B6E18">
        <w:rPr>
          <w:sz w:val="20"/>
          <w:szCs w:val="20"/>
        </w:rPr>
        <w:t xml:space="preserve">CHED, through its </w:t>
      </w:r>
      <w:r w:rsidR="003E295C" w:rsidRPr="007B6E18">
        <w:rPr>
          <w:sz w:val="20"/>
          <w:szCs w:val="20"/>
        </w:rPr>
        <w:t xml:space="preserve">Higher </w:t>
      </w:r>
      <w:r w:rsidRPr="007B6E18">
        <w:rPr>
          <w:sz w:val="20"/>
          <w:szCs w:val="20"/>
        </w:rPr>
        <w:t xml:space="preserve">and Adult </w:t>
      </w:r>
      <w:r w:rsidR="003E295C" w:rsidRPr="007B6E18">
        <w:rPr>
          <w:sz w:val="20"/>
          <w:szCs w:val="20"/>
        </w:rPr>
        <w:t xml:space="preserve">Education </w:t>
      </w:r>
      <w:r w:rsidR="00DB32D0" w:rsidRPr="007B6E18">
        <w:rPr>
          <w:sz w:val="20"/>
          <w:szCs w:val="20"/>
        </w:rPr>
        <w:t xml:space="preserve">Studies and </w:t>
      </w:r>
      <w:r w:rsidR="003E295C" w:rsidRPr="007B6E18">
        <w:rPr>
          <w:sz w:val="20"/>
          <w:szCs w:val="20"/>
        </w:rPr>
        <w:t>Development Unit</w:t>
      </w:r>
      <w:r w:rsidRPr="007B6E18">
        <w:rPr>
          <w:sz w:val="20"/>
          <w:szCs w:val="20"/>
        </w:rPr>
        <w:t>,</w:t>
      </w:r>
      <w:r w:rsidR="003E295C" w:rsidRPr="007B6E18">
        <w:rPr>
          <w:sz w:val="20"/>
          <w:szCs w:val="20"/>
        </w:rPr>
        <w:t xml:space="preserve"> </w:t>
      </w:r>
      <w:r w:rsidR="00FF3414" w:rsidRPr="007B6E18">
        <w:rPr>
          <w:sz w:val="20"/>
          <w:szCs w:val="20"/>
        </w:rPr>
        <w:t>carries out the following functions related to SR:</w:t>
      </w:r>
    </w:p>
    <w:p w14:paraId="017861DE" w14:textId="77777777" w:rsidR="003E295C" w:rsidRPr="007B6E18" w:rsidRDefault="003E295C" w:rsidP="006F29A9">
      <w:pPr>
        <w:ind w:left="720" w:hanging="360"/>
        <w:jc w:val="both"/>
        <w:rPr>
          <w:sz w:val="20"/>
          <w:szCs w:val="20"/>
        </w:rPr>
      </w:pPr>
      <w:r w:rsidRPr="007B6E18">
        <w:rPr>
          <w:sz w:val="20"/>
          <w:szCs w:val="20"/>
        </w:rPr>
        <w:lastRenderedPageBreak/>
        <w:t xml:space="preserve">- </w:t>
      </w:r>
      <w:r w:rsidRPr="007B6E18">
        <w:rPr>
          <w:sz w:val="20"/>
          <w:szCs w:val="20"/>
        </w:rPr>
        <w:tab/>
        <w:t>assist</w:t>
      </w:r>
      <w:r w:rsidR="007A26A4" w:rsidRPr="007B6E18">
        <w:rPr>
          <w:sz w:val="20"/>
          <w:szCs w:val="20"/>
        </w:rPr>
        <w:t>ing</w:t>
      </w:r>
      <w:r w:rsidR="006315A9" w:rsidRPr="007B6E18">
        <w:rPr>
          <w:sz w:val="20"/>
          <w:szCs w:val="20"/>
        </w:rPr>
        <w:t xml:space="preserve"> </w:t>
      </w:r>
      <w:r w:rsidR="00DD07C7" w:rsidRPr="007B6E18">
        <w:rPr>
          <w:sz w:val="20"/>
          <w:szCs w:val="20"/>
        </w:rPr>
        <w:t xml:space="preserve">in </w:t>
      </w:r>
      <w:r w:rsidR="008F4370" w:rsidRPr="007B6E18">
        <w:rPr>
          <w:sz w:val="20"/>
          <w:szCs w:val="20"/>
        </w:rPr>
        <w:t>capacity building</w:t>
      </w:r>
      <w:r w:rsidR="00DD07C7" w:rsidRPr="007B6E18">
        <w:rPr>
          <w:sz w:val="20"/>
          <w:szCs w:val="20"/>
        </w:rPr>
        <w:t xml:space="preserve"> for</w:t>
      </w:r>
      <w:r w:rsidRPr="007B6E18">
        <w:rPr>
          <w:sz w:val="20"/>
          <w:szCs w:val="20"/>
        </w:rPr>
        <w:t xml:space="preserve"> staff to implement </w:t>
      </w:r>
      <w:r w:rsidR="00B834AF" w:rsidRPr="007B6E18">
        <w:rPr>
          <w:sz w:val="20"/>
          <w:szCs w:val="20"/>
        </w:rPr>
        <w:t xml:space="preserve">student </w:t>
      </w:r>
      <w:r w:rsidRPr="007B6E18">
        <w:rPr>
          <w:sz w:val="20"/>
          <w:szCs w:val="20"/>
        </w:rPr>
        <w:t xml:space="preserve">service learning/community based education programmes; </w:t>
      </w:r>
    </w:p>
    <w:p w14:paraId="017861DF" w14:textId="77777777" w:rsidR="003E295C" w:rsidRPr="007B6E18" w:rsidRDefault="003E295C" w:rsidP="006F29A9">
      <w:pPr>
        <w:ind w:left="720" w:hanging="360"/>
        <w:jc w:val="both"/>
        <w:rPr>
          <w:sz w:val="20"/>
          <w:szCs w:val="20"/>
        </w:rPr>
      </w:pPr>
      <w:r w:rsidRPr="007B6E18">
        <w:rPr>
          <w:sz w:val="20"/>
          <w:szCs w:val="20"/>
        </w:rPr>
        <w:t>-</w:t>
      </w:r>
      <w:r w:rsidRPr="007B6E18">
        <w:rPr>
          <w:sz w:val="20"/>
          <w:szCs w:val="20"/>
        </w:rPr>
        <w:tab/>
        <w:t>facilitat</w:t>
      </w:r>
      <w:r w:rsidR="007A26A4" w:rsidRPr="007B6E18">
        <w:rPr>
          <w:sz w:val="20"/>
          <w:szCs w:val="20"/>
        </w:rPr>
        <w:t>ing</w:t>
      </w:r>
      <w:r w:rsidRPr="007B6E18">
        <w:rPr>
          <w:sz w:val="20"/>
          <w:szCs w:val="20"/>
        </w:rPr>
        <w:t xml:space="preserve"> development of</w:t>
      </w:r>
      <w:r w:rsidR="00DD07C7" w:rsidRPr="007B6E18">
        <w:rPr>
          <w:sz w:val="20"/>
          <w:szCs w:val="20"/>
        </w:rPr>
        <w:t xml:space="preserve"> new forms of pedagogy and</w:t>
      </w:r>
      <w:r w:rsidRPr="007B6E18">
        <w:rPr>
          <w:sz w:val="20"/>
          <w:szCs w:val="20"/>
        </w:rPr>
        <w:t xml:space="preserve"> curriculum arrangements that </w:t>
      </w:r>
      <w:r w:rsidR="00DD07C7" w:rsidRPr="007B6E18">
        <w:rPr>
          <w:sz w:val="20"/>
          <w:szCs w:val="20"/>
        </w:rPr>
        <w:t>c</w:t>
      </w:r>
      <w:r w:rsidRPr="007B6E18">
        <w:rPr>
          <w:sz w:val="20"/>
          <w:szCs w:val="20"/>
        </w:rPr>
        <w:t xml:space="preserve">ould be </w:t>
      </w:r>
      <w:r w:rsidR="00DD07C7" w:rsidRPr="007B6E18">
        <w:rPr>
          <w:sz w:val="20"/>
          <w:szCs w:val="20"/>
        </w:rPr>
        <w:t>c</w:t>
      </w:r>
      <w:r w:rsidRPr="007B6E18">
        <w:rPr>
          <w:sz w:val="20"/>
          <w:szCs w:val="20"/>
        </w:rPr>
        <w:t xml:space="preserve">onducive to expanding </w:t>
      </w:r>
      <w:r w:rsidR="00B834AF" w:rsidRPr="007B6E18">
        <w:rPr>
          <w:sz w:val="20"/>
          <w:szCs w:val="20"/>
        </w:rPr>
        <w:t xml:space="preserve">student </w:t>
      </w:r>
      <w:r w:rsidRPr="007B6E18">
        <w:rPr>
          <w:sz w:val="20"/>
          <w:szCs w:val="20"/>
        </w:rPr>
        <w:t xml:space="preserve">service learning; </w:t>
      </w:r>
    </w:p>
    <w:p w14:paraId="017861E0" w14:textId="77777777" w:rsidR="00D72135" w:rsidRPr="007B6E18" w:rsidRDefault="003E295C" w:rsidP="00D72135">
      <w:pPr>
        <w:ind w:left="720" w:hanging="360"/>
        <w:jc w:val="both"/>
        <w:rPr>
          <w:sz w:val="20"/>
          <w:szCs w:val="20"/>
        </w:rPr>
      </w:pPr>
      <w:r w:rsidRPr="007B6E18">
        <w:rPr>
          <w:sz w:val="20"/>
          <w:szCs w:val="20"/>
        </w:rPr>
        <w:t>-</w:t>
      </w:r>
      <w:r w:rsidRPr="007B6E18">
        <w:rPr>
          <w:sz w:val="20"/>
          <w:szCs w:val="20"/>
        </w:rPr>
        <w:tab/>
        <w:t>engag</w:t>
      </w:r>
      <w:r w:rsidR="007A26A4" w:rsidRPr="007B6E18">
        <w:rPr>
          <w:sz w:val="20"/>
          <w:szCs w:val="20"/>
        </w:rPr>
        <w:t>ing</w:t>
      </w:r>
      <w:r w:rsidR="00DD07C7" w:rsidRPr="007B6E18">
        <w:rPr>
          <w:sz w:val="20"/>
          <w:szCs w:val="20"/>
        </w:rPr>
        <w:t xml:space="preserve"> with faculties</w:t>
      </w:r>
      <w:r w:rsidRPr="007B6E18">
        <w:rPr>
          <w:sz w:val="20"/>
          <w:szCs w:val="20"/>
        </w:rPr>
        <w:t xml:space="preserve"> </w:t>
      </w:r>
      <w:r w:rsidR="00DD07C7" w:rsidRPr="007B6E18">
        <w:rPr>
          <w:sz w:val="20"/>
          <w:szCs w:val="20"/>
        </w:rPr>
        <w:t>about</w:t>
      </w:r>
      <w:r w:rsidRPr="007B6E18">
        <w:rPr>
          <w:sz w:val="20"/>
          <w:szCs w:val="20"/>
        </w:rPr>
        <w:t xml:space="preserve"> ways of promoting critical citizenship among students through participation in social responsiveness activities</w:t>
      </w:r>
      <w:r w:rsidR="00BD341D" w:rsidRPr="007B6E18">
        <w:rPr>
          <w:sz w:val="20"/>
          <w:szCs w:val="20"/>
        </w:rPr>
        <w:t xml:space="preserve">; </w:t>
      </w:r>
      <w:r w:rsidR="00A11934" w:rsidRPr="007B6E18">
        <w:rPr>
          <w:sz w:val="20"/>
          <w:szCs w:val="20"/>
        </w:rPr>
        <w:t>assist</w:t>
      </w:r>
      <w:r w:rsidR="007A26A4" w:rsidRPr="007B6E18">
        <w:rPr>
          <w:sz w:val="20"/>
          <w:szCs w:val="20"/>
        </w:rPr>
        <w:t>ing</w:t>
      </w:r>
      <w:r w:rsidR="001B23DE" w:rsidRPr="007B6E18">
        <w:rPr>
          <w:sz w:val="20"/>
          <w:szCs w:val="20"/>
        </w:rPr>
        <w:t xml:space="preserve"> </w:t>
      </w:r>
      <w:r w:rsidR="00A11934" w:rsidRPr="007B6E18">
        <w:rPr>
          <w:sz w:val="20"/>
          <w:szCs w:val="20"/>
        </w:rPr>
        <w:t xml:space="preserve">in </w:t>
      </w:r>
      <w:r w:rsidR="00BD341D" w:rsidRPr="007B6E18">
        <w:rPr>
          <w:sz w:val="20"/>
          <w:szCs w:val="20"/>
        </w:rPr>
        <w:t>promot</w:t>
      </w:r>
      <w:r w:rsidR="00A11934" w:rsidRPr="007B6E18">
        <w:rPr>
          <w:sz w:val="20"/>
          <w:szCs w:val="20"/>
        </w:rPr>
        <w:t>ing</w:t>
      </w:r>
      <w:r w:rsidR="00BD341D" w:rsidRPr="007B6E18">
        <w:rPr>
          <w:sz w:val="20"/>
          <w:szCs w:val="20"/>
        </w:rPr>
        <w:t xml:space="preserve"> the formal integration of </w:t>
      </w:r>
      <w:r w:rsidR="00A11934" w:rsidRPr="007B6E18">
        <w:rPr>
          <w:sz w:val="20"/>
          <w:szCs w:val="20"/>
        </w:rPr>
        <w:t xml:space="preserve">student </w:t>
      </w:r>
      <w:r w:rsidR="00BD341D" w:rsidRPr="007B6E18">
        <w:rPr>
          <w:sz w:val="20"/>
          <w:szCs w:val="20"/>
        </w:rPr>
        <w:t>volunteer activities as credit-bearing components of the curriculum</w:t>
      </w:r>
      <w:r w:rsidR="00C04F75" w:rsidRPr="007B6E18">
        <w:rPr>
          <w:sz w:val="20"/>
          <w:szCs w:val="20"/>
        </w:rPr>
        <w:t>,</w:t>
      </w:r>
      <w:r w:rsidR="00BD341D" w:rsidRPr="007B6E18">
        <w:rPr>
          <w:sz w:val="20"/>
          <w:szCs w:val="20"/>
        </w:rPr>
        <w:t xml:space="preserve"> where appropriate. </w:t>
      </w:r>
    </w:p>
    <w:p w14:paraId="017861E1" w14:textId="77777777" w:rsidR="006A64F4" w:rsidRPr="007B6E18" w:rsidRDefault="006A64F4" w:rsidP="006F29A9">
      <w:pPr>
        <w:autoSpaceDE w:val="0"/>
        <w:autoSpaceDN w:val="0"/>
        <w:adjustRightInd w:val="0"/>
        <w:jc w:val="both"/>
        <w:rPr>
          <w:i/>
          <w:sz w:val="20"/>
          <w:szCs w:val="20"/>
        </w:rPr>
      </w:pPr>
    </w:p>
    <w:p w14:paraId="017861E2" w14:textId="77777777" w:rsidR="003E295C" w:rsidRPr="007B6E18" w:rsidRDefault="00D72135" w:rsidP="00205DE3">
      <w:pPr>
        <w:pStyle w:val="Heading3"/>
        <w:rPr>
          <w:rFonts w:ascii="Times New Roman" w:hAnsi="Times New Roman" w:cs="Times New Roman"/>
          <w:b w:val="0"/>
          <w:bCs w:val="0"/>
          <w:i/>
          <w:sz w:val="20"/>
          <w:szCs w:val="20"/>
        </w:rPr>
      </w:pPr>
      <w:r w:rsidRPr="007B6E18">
        <w:rPr>
          <w:rFonts w:ascii="Times New Roman" w:hAnsi="Times New Roman" w:cs="Times New Roman"/>
          <w:b w:val="0"/>
          <w:bCs w:val="0"/>
          <w:i/>
          <w:sz w:val="20"/>
          <w:szCs w:val="20"/>
        </w:rPr>
        <w:t>3.1.5</w:t>
      </w:r>
      <w:r w:rsidRPr="007B6E18">
        <w:rPr>
          <w:rFonts w:ascii="Times New Roman" w:hAnsi="Times New Roman" w:cs="Times New Roman"/>
          <w:b w:val="0"/>
          <w:bCs w:val="0"/>
          <w:i/>
          <w:sz w:val="20"/>
          <w:szCs w:val="20"/>
        </w:rPr>
        <w:tab/>
        <w:t>Research</w:t>
      </w:r>
      <w:r w:rsidR="007B6E18">
        <w:rPr>
          <w:rFonts w:ascii="Times New Roman" w:hAnsi="Times New Roman" w:cs="Times New Roman"/>
          <w:b w:val="0"/>
          <w:bCs w:val="0"/>
          <w:i/>
          <w:sz w:val="20"/>
          <w:szCs w:val="20"/>
        </w:rPr>
        <w:t xml:space="preserve"> and Research Contracts &amp;</w:t>
      </w:r>
      <w:r w:rsidRPr="007B6E18">
        <w:rPr>
          <w:rFonts w:ascii="Times New Roman" w:hAnsi="Times New Roman" w:cs="Times New Roman"/>
          <w:b w:val="0"/>
          <w:bCs w:val="0"/>
          <w:i/>
          <w:sz w:val="20"/>
          <w:szCs w:val="20"/>
        </w:rPr>
        <w:t xml:space="preserve">, Intellectual Property </w:t>
      </w:r>
      <w:r w:rsidR="007B6E18">
        <w:rPr>
          <w:rFonts w:ascii="Times New Roman" w:hAnsi="Times New Roman" w:cs="Times New Roman"/>
          <w:b w:val="0"/>
          <w:bCs w:val="0"/>
          <w:i/>
          <w:sz w:val="20"/>
          <w:szCs w:val="20"/>
        </w:rPr>
        <w:t xml:space="preserve">Services (RCIPS) </w:t>
      </w:r>
      <w:r w:rsidRPr="007B6E18">
        <w:rPr>
          <w:rFonts w:ascii="Times New Roman" w:hAnsi="Times New Roman" w:cs="Times New Roman"/>
          <w:b w:val="0"/>
          <w:bCs w:val="0"/>
          <w:i/>
          <w:sz w:val="20"/>
          <w:szCs w:val="20"/>
        </w:rPr>
        <w:t>Offices</w:t>
      </w:r>
    </w:p>
    <w:p w14:paraId="017861E3" w14:textId="77777777" w:rsidR="00717B53" w:rsidRPr="007B6E18" w:rsidRDefault="00717B53" w:rsidP="006F29A9">
      <w:pPr>
        <w:autoSpaceDE w:val="0"/>
        <w:autoSpaceDN w:val="0"/>
        <w:adjustRightInd w:val="0"/>
        <w:jc w:val="both"/>
        <w:rPr>
          <w:sz w:val="20"/>
          <w:szCs w:val="20"/>
        </w:rPr>
      </w:pPr>
    </w:p>
    <w:p w14:paraId="017861E4" w14:textId="77777777" w:rsidR="003E295C" w:rsidRPr="007B6E18" w:rsidRDefault="003E295C" w:rsidP="006F29A9">
      <w:pPr>
        <w:autoSpaceDE w:val="0"/>
        <w:autoSpaceDN w:val="0"/>
        <w:adjustRightInd w:val="0"/>
        <w:jc w:val="both"/>
        <w:rPr>
          <w:sz w:val="20"/>
          <w:szCs w:val="20"/>
        </w:rPr>
      </w:pPr>
      <w:r w:rsidRPr="007B6E18">
        <w:rPr>
          <w:sz w:val="20"/>
          <w:szCs w:val="20"/>
        </w:rPr>
        <w:t xml:space="preserve">The Research Office </w:t>
      </w:r>
      <w:r w:rsidR="007B6E18">
        <w:rPr>
          <w:sz w:val="20"/>
          <w:szCs w:val="20"/>
        </w:rPr>
        <w:t xml:space="preserve">and RCIPS </w:t>
      </w:r>
      <w:r w:rsidRPr="007B6E18">
        <w:rPr>
          <w:sz w:val="20"/>
          <w:szCs w:val="20"/>
        </w:rPr>
        <w:t>carr</w:t>
      </w:r>
      <w:r w:rsidR="007B6E18">
        <w:rPr>
          <w:sz w:val="20"/>
          <w:szCs w:val="20"/>
        </w:rPr>
        <w:t>y</w:t>
      </w:r>
      <w:r w:rsidRPr="007B6E18">
        <w:rPr>
          <w:sz w:val="20"/>
          <w:szCs w:val="20"/>
        </w:rPr>
        <w:t xml:space="preserve"> out the following functions related to SR:</w:t>
      </w:r>
    </w:p>
    <w:p w14:paraId="017861E5" w14:textId="77777777" w:rsidR="00A973E9" w:rsidRPr="007B6E18" w:rsidRDefault="00A973E9" w:rsidP="006F29A9">
      <w:pPr>
        <w:autoSpaceDE w:val="0"/>
        <w:autoSpaceDN w:val="0"/>
        <w:adjustRightInd w:val="0"/>
        <w:jc w:val="both"/>
        <w:rPr>
          <w:sz w:val="20"/>
          <w:szCs w:val="20"/>
        </w:rPr>
      </w:pPr>
    </w:p>
    <w:p w14:paraId="017861E6" w14:textId="77777777" w:rsidR="003E295C" w:rsidRPr="007B6E18" w:rsidRDefault="00A973E9" w:rsidP="00AC23D3">
      <w:pPr>
        <w:numPr>
          <w:ilvl w:val="2"/>
          <w:numId w:val="3"/>
        </w:numPr>
        <w:autoSpaceDE w:val="0"/>
        <w:autoSpaceDN w:val="0"/>
        <w:adjustRightInd w:val="0"/>
        <w:jc w:val="both"/>
        <w:rPr>
          <w:sz w:val="20"/>
          <w:szCs w:val="20"/>
        </w:rPr>
      </w:pPr>
      <w:r w:rsidRPr="007B6E18">
        <w:rPr>
          <w:sz w:val="20"/>
          <w:szCs w:val="20"/>
        </w:rPr>
        <w:t>staff development</w:t>
      </w:r>
      <w:r w:rsidR="00835617" w:rsidRPr="007B6E18">
        <w:rPr>
          <w:sz w:val="20"/>
          <w:szCs w:val="20"/>
        </w:rPr>
        <w:t>, especially of new academics,</w:t>
      </w:r>
      <w:r w:rsidRPr="007B6E18">
        <w:rPr>
          <w:sz w:val="20"/>
          <w:szCs w:val="20"/>
        </w:rPr>
        <w:t xml:space="preserve"> </w:t>
      </w:r>
      <w:r w:rsidR="00811282" w:rsidRPr="007B6E18">
        <w:rPr>
          <w:sz w:val="20"/>
          <w:szCs w:val="20"/>
        </w:rPr>
        <w:t xml:space="preserve"> and support related to promoting research innovation</w:t>
      </w:r>
      <w:r w:rsidR="002A1A41" w:rsidRPr="007B6E18">
        <w:rPr>
          <w:sz w:val="20"/>
          <w:szCs w:val="20"/>
        </w:rPr>
        <w:t xml:space="preserve"> at national, local and sectoral levels</w:t>
      </w:r>
      <w:r w:rsidR="00BB32DC" w:rsidRPr="007B6E18">
        <w:rPr>
          <w:sz w:val="20"/>
          <w:szCs w:val="20"/>
        </w:rPr>
        <w:t>;</w:t>
      </w:r>
      <w:r w:rsidR="00811282" w:rsidRPr="007B6E18">
        <w:rPr>
          <w:sz w:val="20"/>
          <w:szCs w:val="20"/>
        </w:rPr>
        <w:t xml:space="preserve"> </w:t>
      </w:r>
    </w:p>
    <w:p w14:paraId="017861E7" w14:textId="77777777" w:rsidR="00835617" w:rsidRPr="007B6E18" w:rsidRDefault="00835617" w:rsidP="00AC23D3">
      <w:pPr>
        <w:numPr>
          <w:ilvl w:val="2"/>
          <w:numId w:val="3"/>
        </w:numPr>
        <w:autoSpaceDE w:val="0"/>
        <w:autoSpaceDN w:val="0"/>
        <w:adjustRightInd w:val="0"/>
        <w:jc w:val="both"/>
        <w:rPr>
          <w:sz w:val="20"/>
          <w:szCs w:val="20"/>
        </w:rPr>
      </w:pPr>
      <w:r w:rsidRPr="007B6E18">
        <w:rPr>
          <w:sz w:val="20"/>
          <w:szCs w:val="20"/>
        </w:rPr>
        <w:t>engender</w:t>
      </w:r>
      <w:r w:rsidR="00552DA8" w:rsidRPr="007B6E18">
        <w:rPr>
          <w:sz w:val="20"/>
          <w:szCs w:val="20"/>
        </w:rPr>
        <w:t>ing</w:t>
      </w:r>
      <w:r w:rsidRPr="007B6E18">
        <w:rPr>
          <w:sz w:val="20"/>
          <w:szCs w:val="20"/>
        </w:rPr>
        <w:t xml:space="preserve"> commitment to research related to social responsiveness and teaching and learning</w:t>
      </w:r>
      <w:r w:rsidR="00A62CC3" w:rsidRPr="007B6E18">
        <w:rPr>
          <w:sz w:val="20"/>
          <w:szCs w:val="20"/>
        </w:rPr>
        <w:t>;</w:t>
      </w:r>
      <w:r w:rsidRPr="007B6E18">
        <w:rPr>
          <w:sz w:val="20"/>
          <w:szCs w:val="20"/>
        </w:rPr>
        <w:t xml:space="preserve">  </w:t>
      </w:r>
    </w:p>
    <w:p w14:paraId="017861E8" w14:textId="77777777" w:rsidR="003E295C" w:rsidRPr="007B6E18" w:rsidRDefault="00205DE3" w:rsidP="006F29A9">
      <w:pPr>
        <w:numPr>
          <w:ilvl w:val="2"/>
          <w:numId w:val="3"/>
        </w:numPr>
        <w:autoSpaceDE w:val="0"/>
        <w:autoSpaceDN w:val="0"/>
        <w:adjustRightInd w:val="0"/>
        <w:jc w:val="both"/>
        <w:rPr>
          <w:sz w:val="20"/>
          <w:szCs w:val="20"/>
        </w:rPr>
      </w:pPr>
      <w:r w:rsidRPr="007B6E18">
        <w:rPr>
          <w:sz w:val="20"/>
          <w:szCs w:val="20"/>
        </w:rPr>
        <w:t>promot</w:t>
      </w:r>
      <w:r w:rsidR="00F550F3" w:rsidRPr="007B6E18">
        <w:rPr>
          <w:sz w:val="20"/>
          <w:szCs w:val="20"/>
        </w:rPr>
        <w:t>ing</w:t>
      </w:r>
      <w:r w:rsidRPr="007B6E18">
        <w:rPr>
          <w:sz w:val="20"/>
          <w:szCs w:val="20"/>
        </w:rPr>
        <w:t xml:space="preserve"> research in all disciplines and fields with an intentional public </w:t>
      </w:r>
      <w:r w:rsidR="00314DA5" w:rsidRPr="007B6E18">
        <w:rPr>
          <w:sz w:val="20"/>
          <w:szCs w:val="20"/>
        </w:rPr>
        <w:t>benefit including</w:t>
      </w:r>
      <w:r w:rsidRPr="007B6E18">
        <w:rPr>
          <w:sz w:val="20"/>
          <w:szCs w:val="20"/>
        </w:rPr>
        <w:t xml:space="preserve"> policy research</w:t>
      </w:r>
      <w:r w:rsidR="00A62CC3" w:rsidRPr="007B6E18">
        <w:rPr>
          <w:sz w:val="20"/>
          <w:szCs w:val="20"/>
        </w:rPr>
        <w:t>;</w:t>
      </w:r>
    </w:p>
    <w:p w14:paraId="017861E9" w14:textId="77777777" w:rsidR="00B227DF" w:rsidRPr="007B6E18" w:rsidRDefault="0035674C" w:rsidP="006F29A9">
      <w:pPr>
        <w:numPr>
          <w:ilvl w:val="2"/>
          <w:numId w:val="3"/>
        </w:numPr>
        <w:autoSpaceDE w:val="0"/>
        <w:autoSpaceDN w:val="0"/>
        <w:adjustRightInd w:val="0"/>
        <w:jc w:val="both"/>
        <w:rPr>
          <w:sz w:val="20"/>
          <w:szCs w:val="20"/>
        </w:rPr>
      </w:pPr>
      <w:r w:rsidRPr="007B6E18">
        <w:rPr>
          <w:sz w:val="20"/>
          <w:szCs w:val="20"/>
        </w:rPr>
        <w:t>i</w:t>
      </w:r>
      <w:r w:rsidR="00B227DF" w:rsidRPr="007B6E18">
        <w:rPr>
          <w:sz w:val="20"/>
          <w:szCs w:val="20"/>
        </w:rPr>
        <w:t>mplement</w:t>
      </w:r>
      <w:r w:rsidR="00F550F3" w:rsidRPr="007B6E18">
        <w:rPr>
          <w:sz w:val="20"/>
          <w:szCs w:val="20"/>
        </w:rPr>
        <w:t xml:space="preserve">ing </w:t>
      </w:r>
      <w:r w:rsidR="00B227DF" w:rsidRPr="007B6E18">
        <w:rPr>
          <w:sz w:val="20"/>
          <w:szCs w:val="20"/>
        </w:rPr>
        <w:t xml:space="preserve">research quality assurance reviews that </w:t>
      </w:r>
      <w:r w:rsidR="004954F5" w:rsidRPr="007B6E18">
        <w:rPr>
          <w:sz w:val="20"/>
          <w:szCs w:val="20"/>
        </w:rPr>
        <w:t xml:space="preserve">highlight </w:t>
      </w:r>
      <w:r w:rsidR="008273B7" w:rsidRPr="007B6E18">
        <w:rPr>
          <w:sz w:val="20"/>
          <w:szCs w:val="20"/>
        </w:rPr>
        <w:t>contributions</w:t>
      </w:r>
      <w:r w:rsidR="00B227DF" w:rsidRPr="007B6E18">
        <w:rPr>
          <w:sz w:val="20"/>
          <w:szCs w:val="20"/>
        </w:rPr>
        <w:t xml:space="preserve"> to the public good</w:t>
      </w:r>
      <w:r w:rsidR="00214122" w:rsidRPr="007B6E18">
        <w:rPr>
          <w:sz w:val="20"/>
          <w:szCs w:val="20"/>
        </w:rPr>
        <w:t>;</w:t>
      </w:r>
    </w:p>
    <w:p w14:paraId="017861EA" w14:textId="77777777" w:rsidR="0035674C" w:rsidRPr="007B6E18" w:rsidRDefault="00DE3E53" w:rsidP="006F29A9">
      <w:pPr>
        <w:numPr>
          <w:ilvl w:val="2"/>
          <w:numId w:val="3"/>
        </w:numPr>
        <w:autoSpaceDE w:val="0"/>
        <w:autoSpaceDN w:val="0"/>
        <w:adjustRightInd w:val="0"/>
        <w:jc w:val="both"/>
        <w:rPr>
          <w:sz w:val="20"/>
          <w:szCs w:val="20"/>
        </w:rPr>
      </w:pPr>
      <w:r w:rsidRPr="007B6E18">
        <w:rPr>
          <w:sz w:val="20"/>
          <w:szCs w:val="20"/>
        </w:rPr>
        <w:t>i</w:t>
      </w:r>
      <w:r w:rsidR="00B227DF" w:rsidRPr="007B6E18">
        <w:rPr>
          <w:sz w:val="20"/>
          <w:szCs w:val="20"/>
        </w:rPr>
        <w:t>mplement</w:t>
      </w:r>
      <w:r w:rsidR="00F550F3" w:rsidRPr="007B6E18">
        <w:rPr>
          <w:sz w:val="20"/>
          <w:szCs w:val="20"/>
        </w:rPr>
        <w:t>ing</w:t>
      </w:r>
      <w:r w:rsidR="00214122" w:rsidRPr="007B6E18">
        <w:rPr>
          <w:sz w:val="20"/>
          <w:szCs w:val="20"/>
        </w:rPr>
        <w:t xml:space="preserve"> </w:t>
      </w:r>
      <w:r w:rsidR="00B227DF" w:rsidRPr="007B6E18">
        <w:rPr>
          <w:sz w:val="20"/>
          <w:szCs w:val="20"/>
        </w:rPr>
        <w:t xml:space="preserve">the signature theme policy which requires demonstrated social responsiveness and evidence of impact on the </w:t>
      </w:r>
      <w:proofErr w:type="gramStart"/>
      <w:r w:rsidR="00B227DF" w:rsidRPr="007B6E18">
        <w:rPr>
          <w:sz w:val="20"/>
          <w:szCs w:val="20"/>
        </w:rPr>
        <w:t>curriculum</w:t>
      </w:r>
      <w:r w:rsidR="00214122" w:rsidRPr="007B6E18">
        <w:rPr>
          <w:sz w:val="20"/>
          <w:szCs w:val="20"/>
        </w:rPr>
        <w:t>;</w:t>
      </w:r>
      <w:proofErr w:type="gramEnd"/>
      <w:r w:rsidR="00214122" w:rsidRPr="007B6E18">
        <w:rPr>
          <w:sz w:val="20"/>
          <w:szCs w:val="20"/>
        </w:rPr>
        <w:t xml:space="preserve"> </w:t>
      </w:r>
      <w:r w:rsidR="008273B7" w:rsidRPr="007B6E18">
        <w:rPr>
          <w:sz w:val="20"/>
          <w:szCs w:val="20"/>
        </w:rPr>
        <w:t>promoting</w:t>
      </w:r>
      <w:r w:rsidR="00D50C88" w:rsidRPr="007B6E18">
        <w:rPr>
          <w:sz w:val="20"/>
          <w:szCs w:val="20"/>
        </w:rPr>
        <w:t xml:space="preserve"> </w:t>
      </w:r>
      <w:r w:rsidR="0035674C" w:rsidRPr="007B6E18">
        <w:rPr>
          <w:sz w:val="20"/>
          <w:szCs w:val="20"/>
        </w:rPr>
        <w:t>debate about different types of scholarly outputs and recognition thereof</w:t>
      </w:r>
      <w:r w:rsidR="00214122" w:rsidRPr="007B6E18">
        <w:rPr>
          <w:sz w:val="20"/>
          <w:szCs w:val="20"/>
        </w:rPr>
        <w:t>.</w:t>
      </w:r>
    </w:p>
    <w:p w14:paraId="017861EB" w14:textId="77777777" w:rsidR="00CA6219" w:rsidRPr="007B6E18" w:rsidRDefault="00CA6219" w:rsidP="00CA6219">
      <w:pPr>
        <w:autoSpaceDE w:val="0"/>
        <w:autoSpaceDN w:val="0"/>
        <w:adjustRightInd w:val="0"/>
        <w:ind w:left="720"/>
        <w:jc w:val="both"/>
        <w:rPr>
          <w:sz w:val="20"/>
          <w:szCs w:val="20"/>
        </w:rPr>
      </w:pPr>
    </w:p>
    <w:p w14:paraId="017861EC" w14:textId="77777777" w:rsidR="006A64F4" w:rsidRPr="007B6E18" w:rsidRDefault="007B6E18" w:rsidP="006F29A9">
      <w:pPr>
        <w:jc w:val="both"/>
        <w:rPr>
          <w:i/>
          <w:sz w:val="20"/>
          <w:szCs w:val="20"/>
        </w:rPr>
      </w:pPr>
      <w:r>
        <w:rPr>
          <w:sz w:val="20"/>
          <w:szCs w:val="20"/>
        </w:rPr>
        <w:tab/>
      </w:r>
    </w:p>
    <w:p w14:paraId="017861ED" w14:textId="77777777" w:rsidR="0031570B" w:rsidRPr="007B6E18" w:rsidRDefault="00D72135" w:rsidP="0031570B">
      <w:pPr>
        <w:numPr>
          <w:ilvl w:val="2"/>
          <w:numId w:val="45"/>
        </w:numPr>
        <w:autoSpaceDE w:val="0"/>
        <w:autoSpaceDN w:val="0"/>
        <w:adjustRightInd w:val="0"/>
        <w:jc w:val="both"/>
        <w:rPr>
          <w:i/>
          <w:sz w:val="20"/>
          <w:szCs w:val="20"/>
        </w:rPr>
      </w:pPr>
      <w:r w:rsidRPr="007B6E18">
        <w:rPr>
          <w:i/>
          <w:sz w:val="20"/>
          <w:szCs w:val="20"/>
        </w:rPr>
        <w:t>The Department of Student Affairs</w:t>
      </w:r>
    </w:p>
    <w:p w14:paraId="017861EE" w14:textId="77777777" w:rsidR="0031570B" w:rsidRPr="007B6E18" w:rsidRDefault="0031570B" w:rsidP="0031570B">
      <w:pPr>
        <w:autoSpaceDE w:val="0"/>
        <w:autoSpaceDN w:val="0"/>
        <w:adjustRightInd w:val="0"/>
        <w:jc w:val="both"/>
        <w:rPr>
          <w:i/>
          <w:sz w:val="20"/>
          <w:szCs w:val="20"/>
        </w:rPr>
      </w:pPr>
    </w:p>
    <w:p w14:paraId="017861EF" w14:textId="77777777" w:rsidR="0031570B" w:rsidRPr="007B6E18" w:rsidRDefault="006175DC" w:rsidP="0031570B">
      <w:pPr>
        <w:autoSpaceDE w:val="0"/>
        <w:autoSpaceDN w:val="0"/>
        <w:adjustRightInd w:val="0"/>
        <w:jc w:val="both"/>
        <w:rPr>
          <w:sz w:val="20"/>
          <w:szCs w:val="20"/>
        </w:rPr>
      </w:pPr>
      <w:r w:rsidRPr="007B6E18">
        <w:rPr>
          <w:sz w:val="20"/>
          <w:szCs w:val="20"/>
        </w:rPr>
        <w:t>The Department of Student Affairs carries out the following functions related to SR in supportin</w:t>
      </w:r>
      <w:r w:rsidR="0031570B" w:rsidRPr="007B6E18">
        <w:rPr>
          <w:sz w:val="20"/>
          <w:szCs w:val="20"/>
        </w:rPr>
        <w:t xml:space="preserve">g student clubs, student societies and student development agencies: </w:t>
      </w:r>
    </w:p>
    <w:p w14:paraId="017861F0" w14:textId="77777777" w:rsidR="0031570B" w:rsidRPr="007B6E18" w:rsidRDefault="0031570B" w:rsidP="0031570B">
      <w:pPr>
        <w:autoSpaceDE w:val="0"/>
        <w:autoSpaceDN w:val="0"/>
        <w:adjustRightInd w:val="0"/>
        <w:jc w:val="both"/>
        <w:rPr>
          <w:sz w:val="20"/>
          <w:szCs w:val="20"/>
        </w:rPr>
      </w:pPr>
    </w:p>
    <w:p w14:paraId="017861F1" w14:textId="77777777" w:rsidR="0031570B" w:rsidRPr="007B6E18" w:rsidRDefault="00DE3E53" w:rsidP="0031570B">
      <w:pPr>
        <w:numPr>
          <w:ilvl w:val="2"/>
          <w:numId w:val="3"/>
        </w:numPr>
        <w:autoSpaceDE w:val="0"/>
        <w:autoSpaceDN w:val="0"/>
        <w:adjustRightInd w:val="0"/>
        <w:jc w:val="both"/>
        <w:rPr>
          <w:sz w:val="20"/>
          <w:szCs w:val="20"/>
        </w:rPr>
      </w:pPr>
      <w:r w:rsidRPr="007B6E18">
        <w:rPr>
          <w:sz w:val="20"/>
          <w:szCs w:val="20"/>
        </w:rPr>
        <w:t>p</w:t>
      </w:r>
      <w:r w:rsidR="0031570B" w:rsidRPr="007B6E18">
        <w:rPr>
          <w:sz w:val="20"/>
          <w:szCs w:val="20"/>
        </w:rPr>
        <w:t>rovi</w:t>
      </w:r>
      <w:r w:rsidR="00026431" w:rsidRPr="007B6E18">
        <w:rPr>
          <w:sz w:val="20"/>
          <w:szCs w:val="20"/>
        </w:rPr>
        <w:t>ding</w:t>
      </w:r>
      <w:r w:rsidR="0031570B" w:rsidRPr="007B6E18">
        <w:rPr>
          <w:sz w:val="20"/>
          <w:szCs w:val="20"/>
        </w:rPr>
        <w:t xml:space="preserve"> administrative support, guidance and advocacy for student-driven projects;</w:t>
      </w:r>
    </w:p>
    <w:p w14:paraId="017861F2" w14:textId="77777777" w:rsidR="00D72135" w:rsidRPr="007B6E18" w:rsidRDefault="008273B7" w:rsidP="00D72135">
      <w:pPr>
        <w:numPr>
          <w:ilvl w:val="2"/>
          <w:numId w:val="3"/>
        </w:numPr>
        <w:autoSpaceDE w:val="0"/>
        <w:autoSpaceDN w:val="0"/>
        <w:adjustRightInd w:val="0"/>
        <w:jc w:val="both"/>
        <w:rPr>
          <w:sz w:val="20"/>
          <w:szCs w:val="20"/>
        </w:rPr>
      </w:pPr>
      <w:r w:rsidRPr="007B6E18">
        <w:rPr>
          <w:sz w:val="20"/>
          <w:szCs w:val="20"/>
        </w:rPr>
        <w:t>facilitating</w:t>
      </w:r>
      <w:r w:rsidR="00530D10" w:rsidRPr="007B6E18">
        <w:rPr>
          <w:sz w:val="20"/>
          <w:szCs w:val="20"/>
        </w:rPr>
        <w:t xml:space="preserve"> the coordination of development projects by student clubs, student societies and student development agencies:</w:t>
      </w:r>
    </w:p>
    <w:p w14:paraId="017861F3" w14:textId="77777777" w:rsidR="0031570B" w:rsidRPr="007B6E18" w:rsidRDefault="006175DC" w:rsidP="0031570B">
      <w:pPr>
        <w:numPr>
          <w:ilvl w:val="2"/>
          <w:numId w:val="3"/>
        </w:numPr>
        <w:autoSpaceDE w:val="0"/>
        <w:autoSpaceDN w:val="0"/>
        <w:adjustRightInd w:val="0"/>
        <w:jc w:val="both"/>
        <w:rPr>
          <w:sz w:val="20"/>
          <w:szCs w:val="20"/>
        </w:rPr>
      </w:pPr>
      <w:r w:rsidRPr="007B6E18">
        <w:rPr>
          <w:sz w:val="20"/>
          <w:szCs w:val="20"/>
        </w:rPr>
        <w:t>promot</w:t>
      </w:r>
      <w:r w:rsidR="00DE3E53" w:rsidRPr="007B6E18">
        <w:rPr>
          <w:sz w:val="20"/>
          <w:szCs w:val="20"/>
        </w:rPr>
        <w:t>ing</w:t>
      </w:r>
      <w:r w:rsidR="006315A9" w:rsidRPr="007B6E18">
        <w:rPr>
          <w:sz w:val="20"/>
          <w:szCs w:val="20"/>
        </w:rPr>
        <w:t xml:space="preserve"> </w:t>
      </w:r>
      <w:r w:rsidR="0031570B" w:rsidRPr="007B6E18">
        <w:rPr>
          <w:sz w:val="20"/>
          <w:szCs w:val="20"/>
        </w:rPr>
        <w:t>the development of student leadership skills and student volunteerism through the initiatives undertaken by student clubs, student societies and student development agencies</w:t>
      </w:r>
      <w:r w:rsidR="00DE3E53" w:rsidRPr="007B6E18">
        <w:rPr>
          <w:sz w:val="20"/>
          <w:szCs w:val="20"/>
        </w:rPr>
        <w:t>;</w:t>
      </w:r>
    </w:p>
    <w:p w14:paraId="017861F4" w14:textId="77777777" w:rsidR="0031570B" w:rsidRPr="007B6E18" w:rsidRDefault="00DE3E53" w:rsidP="00314DA5">
      <w:pPr>
        <w:numPr>
          <w:ilvl w:val="2"/>
          <w:numId w:val="3"/>
        </w:numPr>
        <w:autoSpaceDE w:val="0"/>
        <w:autoSpaceDN w:val="0"/>
        <w:adjustRightInd w:val="0"/>
        <w:jc w:val="both"/>
        <w:rPr>
          <w:sz w:val="20"/>
          <w:szCs w:val="20"/>
        </w:rPr>
      </w:pPr>
      <w:r w:rsidRPr="007B6E18">
        <w:rPr>
          <w:sz w:val="20"/>
          <w:szCs w:val="20"/>
        </w:rPr>
        <w:t>i</w:t>
      </w:r>
      <w:r w:rsidR="0031570B" w:rsidRPr="007B6E18">
        <w:rPr>
          <w:sz w:val="20"/>
          <w:szCs w:val="20"/>
        </w:rPr>
        <w:t>mplement</w:t>
      </w:r>
      <w:r w:rsidR="00026431" w:rsidRPr="007B6E18">
        <w:rPr>
          <w:sz w:val="20"/>
          <w:szCs w:val="20"/>
        </w:rPr>
        <w:t>ing</w:t>
      </w:r>
      <w:r w:rsidR="0031570B" w:rsidRPr="007B6E18">
        <w:rPr>
          <w:sz w:val="20"/>
          <w:szCs w:val="20"/>
        </w:rPr>
        <w:t xml:space="preserve"> an appropriate reward and recognition system as part of promoting student leadership and student volunteerism initiatives that benefit internal and external communities</w:t>
      </w:r>
      <w:r w:rsidR="00DA19DD" w:rsidRPr="007B6E18">
        <w:rPr>
          <w:sz w:val="20"/>
          <w:szCs w:val="20"/>
        </w:rPr>
        <w:t>,</w:t>
      </w:r>
      <w:r w:rsidR="0031570B" w:rsidRPr="007B6E18">
        <w:rPr>
          <w:sz w:val="20"/>
          <w:szCs w:val="20"/>
        </w:rPr>
        <w:t xml:space="preserve"> through the contributions made by student clubs, student societies and student development agencies </w:t>
      </w:r>
      <w:r w:rsidR="00016ACC" w:rsidRPr="007B6E18">
        <w:rPr>
          <w:sz w:val="20"/>
          <w:szCs w:val="20"/>
        </w:rPr>
        <w:t xml:space="preserve">via </w:t>
      </w:r>
      <w:r w:rsidR="0031570B" w:rsidRPr="007B6E18">
        <w:rPr>
          <w:sz w:val="20"/>
          <w:szCs w:val="20"/>
        </w:rPr>
        <w:t>recognition of individual and/or collective student leadership.</w:t>
      </w:r>
    </w:p>
    <w:p w14:paraId="017861F5" w14:textId="77777777" w:rsidR="009723F0" w:rsidRPr="007B6E18" w:rsidRDefault="004B7235" w:rsidP="00205DE3">
      <w:pPr>
        <w:pStyle w:val="Heading1"/>
        <w:rPr>
          <w:rFonts w:ascii="Times New Roman" w:hAnsi="Times New Roman" w:cs="Times New Roman"/>
          <w:sz w:val="20"/>
          <w:szCs w:val="20"/>
        </w:rPr>
      </w:pPr>
      <w:bookmarkStart w:id="15" w:name="_Toc209510787"/>
      <w:bookmarkStart w:id="16" w:name="_Toc335400632"/>
      <w:r w:rsidRPr="007B6E18">
        <w:rPr>
          <w:rFonts w:ascii="Times New Roman" w:hAnsi="Times New Roman" w:cs="Times New Roman"/>
          <w:sz w:val="20"/>
          <w:szCs w:val="20"/>
        </w:rPr>
        <w:t>4</w:t>
      </w:r>
      <w:r w:rsidR="001B23DE" w:rsidRPr="007B6E18">
        <w:rPr>
          <w:rFonts w:ascii="Times New Roman" w:hAnsi="Times New Roman" w:cs="Times New Roman"/>
          <w:sz w:val="20"/>
          <w:szCs w:val="20"/>
        </w:rPr>
        <w:t>.</w:t>
      </w:r>
      <w:r w:rsidR="003425BE" w:rsidRPr="007B6E18">
        <w:rPr>
          <w:rFonts w:ascii="Times New Roman" w:hAnsi="Times New Roman" w:cs="Times New Roman"/>
          <w:i/>
          <w:sz w:val="20"/>
          <w:szCs w:val="20"/>
        </w:rPr>
        <w:tab/>
      </w:r>
      <w:r w:rsidR="0077605F" w:rsidRPr="007B6E18">
        <w:rPr>
          <w:rFonts w:ascii="Times New Roman" w:hAnsi="Times New Roman" w:cs="Times New Roman"/>
          <w:sz w:val="20"/>
          <w:szCs w:val="20"/>
        </w:rPr>
        <w:t>Evaluation</w:t>
      </w:r>
      <w:bookmarkEnd w:id="15"/>
      <w:bookmarkEnd w:id="16"/>
    </w:p>
    <w:p w14:paraId="017861F6" w14:textId="77777777" w:rsidR="009723F0" w:rsidRPr="007B6E18" w:rsidRDefault="009723F0" w:rsidP="001303A9">
      <w:pPr>
        <w:jc w:val="both"/>
        <w:rPr>
          <w:b/>
          <w:sz w:val="20"/>
          <w:szCs w:val="20"/>
        </w:rPr>
      </w:pPr>
    </w:p>
    <w:p w14:paraId="017861F7" w14:textId="77777777" w:rsidR="00D50C88" w:rsidRPr="007B6E18" w:rsidRDefault="00CE7989" w:rsidP="007B6E18">
      <w:pPr>
        <w:tabs>
          <w:tab w:val="left" w:pos="709"/>
          <w:tab w:val="right" w:leader="dot" w:pos="9639"/>
        </w:tabs>
        <w:jc w:val="both"/>
        <w:rPr>
          <w:sz w:val="20"/>
          <w:szCs w:val="20"/>
        </w:rPr>
      </w:pPr>
      <w:r w:rsidRPr="007B6E18">
        <w:rPr>
          <w:sz w:val="20"/>
          <w:szCs w:val="20"/>
        </w:rPr>
        <w:t>Th</w:t>
      </w:r>
      <w:r w:rsidR="00600B86" w:rsidRPr="007B6E18">
        <w:rPr>
          <w:sz w:val="20"/>
          <w:szCs w:val="20"/>
        </w:rPr>
        <w:t xml:space="preserve">is </w:t>
      </w:r>
      <w:r w:rsidRPr="007B6E18">
        <w:rPr>
          <w:sz w:val="20"/>
          <w:szCs w:val="20"/>
        </w:rPr>
        <w:t xml:space="preserve">policy framework recognises that conventional ways of evaluating the quality of academic </w:t>
      </w:r>
      <w:r w:rsidR="0035674C" w:rsidRPr="007B6E18">
        <w:rPr>
          <w:sz w:val="20"/>
          <w:szCs w:val="20"/>
        </w:rPr>
        <w:t xml:space="preserve">work may not </w:t>
      </w:r>
      <w:r w:rsidRPr="007B6E18">
        <w:rPr>
          <w:sz w:val="20"/>
          <w:szCs w:val="20"/>
        </w:rPr>
        <w:t xml:space="preserve">always </w:t>
      </w:r>
      <w:r w:rsidR="0035674C" w:rsidRPr="007B6E18">
        <w:rPr>
          <w:sz w:val="20"/>
          <w:szCs w:val="20"/>
        </w:rPr>
        <w:t xml:space="preserve">be </w:t>
      </w:r>
      <w:r w:rsidRPr="007B6E18">
        <w:rPr>
          <w:sz w:val="20"/>
          <w:szCs w:val="20"/>
        </w:rPr>
        <w:t>appropriate for evaluating the quality of the wide range of outputs</w:t>
      </w:r>
      <w:r w:rsidR="0035674C" w:rsidRPr="007B6E18">
        <w:rPr>
          <w:sz w:val="20"/>
          <w:szCs w:val="20"/>
        </w:rPr>
        <w:t>/outcomes/impacts</w:t>
      </w:r>
      <w:r w:rsidRPr="007B6E18">
        <w:rPr>
          <w:sz w:val="20"/>
          <w:szCs w:val="20"/>
        </w:rPr>
        <w:t xml:space="preserve"> associated with externally applied or oriented scholarly activities. </w:t>
      </w:r>
      <w:r w:rsidR="0049303F" w:rsidRPr="007B6E18">
        <w:rPr>
          <w:sz w:val="20"/>
          <w:szCs w:val="20"/>
        </w:rPr>
        <w:t xml:space="preserve"> </w:t>
      </w:r>
      <w:r w:rsidR="0035674C" w:rsidRPr="007B6E18">
        <w:rPr>
          <w:sz w:val="20"/>
          <w:szCs w:val="20"/>
        </w:rPr>
        <w:t>I</w:t>
      </w:r>
      <w:r w:rsidRPr="007B6E18">
        <w:rPr>
          <w:sz w:val="20"/>
          <w:szCs w:val="20"/>
        </w:rPr>
        <w:t>t is n</w:t>
      </w:r>
      <w:r w:rsidR="0049303F" w:rsidRPr="007B6E18">
        <w:rPr>
          <w:sz w:val="20"/>
          <w:szCs w:val="20"/>
        </w:rPr>
        <w:t xml:space="preserve">either </w:t>
      </w:r>
      <w:r w:rsidRPr="007B6E18">
        <w:rPr>
          <w:sz w:val="20"/>
          <w:szCs w:val="20"/>
        </w:rPr>
        <w:t xml:space="preserve">possible </w:t>
      </w:r>
      <w:r w:rsidR="0049303F" w:rsidRPr="007B6E18">
        <w:rPr>
          <w:sz w:val="20"/>
          <w:szCs w:val="20"/>
        </w:rPr>
        <w:t>n</w:t>
      </w:r>
      <w:r w:rsidRPr="007B6E18">
        <w:rPr>
          <w:sz w:val="20"/>
          <w:szCs w:val="20"/>
        </w:rPr>
        <w:t xml:space="preserve">or desirable to adopt a uniform approach to </w:t>
      </w:r>
      <w:r w:rsidR="0049303F" w:rsidRPr="007B6E18">
        <w:rPr>
          <w:sz w:val="20"/>
          <w:szCs w:val="20"/>
        </w:rPr>
        <w:t>an</w:t>
      </w:r>
      <w:r w:rsidRPr="007B6E18">
        <w:rPr>
          <w:sz w:val="20"/>
          <w:szCs w:val="20"/>
        </w:rPr>
        <w:t xml:space="preserve"> evaluation of the quality or impact of socially responsive activities</w:t>
      </w:r>
      <w:r w:rsidR="006F29A9" w:rsidRPr="007B6E18">
        <w:rPr>
          <w:sz w:val="20"/>
          <w:szCs w:val="20"/>
        </w:rPr>
        <w:t xml:space="preserve">, as </w:t>
      </w:r>
      <w:r w:rsidR="0035674C" w:rsidRPr="007B6E18">
        <w:rPr>
          <w:sz w:val="20"/>
          <w:szCs w:val="20"/>
        </w:rPr>
        <w:t xml:space="preserve">these </w:t>
      </w:r>
      <w:r w:rsidR="006F29A9" w:rsidRPr="007B6E18">
        <w:rPr>
          <w:sz w:val="20"/>
          <w:szCs w:val="20"/>
        </w:rPr>
        <w:t>are governed by multiple factors and variables</w:t>
      </w:r>
      <w:r w:rsidR="0035674C" w:rsidRPr="007B6E18">
        <w:rPr>
          <w:sz w:val="20"/>
          <w:szCs w:val="20"/>
        </w:rPr>
        <w:t xml:space="preserve">. </w:t>
      </w:r>
      <w:r w:rsidR="009C1006" w:rsidRPr="007B6E18">
        <w:rPr>
          <w:sz w:val="20"/>
          <w:szCs w:val="20"/>
        </w:rPr>
        <w:t xml:space="preserve">Nor is it always possible or </w:t>
      </w:r>
      <w:r w:rsidR="00445CA4" w:rsidRPr="007B6E18">
        <w:rPr>
          <w:sz w:val="20"/>
          <w:szCs w:val="20"/>
        </w:rPr>
        <w:t>desirable</w:t>
      </w:r>
      <w:r w:rsidR="009C1006" w:rsidRPr="007B6E18">
        <w:rPr>
          <w:sz w:val="20"/>
          <w:szCs w:val="20"/>
        </w:rPr>
        <w:t>, for example, to distinguish clearly ‘socially responsive’ application-oriented research activities from other activities normally classified by some UCT faculties under the category of ‘research’. Moreover</w:t>
      </w:r>
      <w:r w:rsidR="00F028E3" w:rsidRPr="007B6E18">
        <w:rPr>
          <w:sz w:val="20"/>
          <w:szCs w:val="20"/>
        </w:rPr>
        <w:t xml:space="preserve"> </w:t>
      </w:r>
      <w:r w:rsidR="009C1006" w:rsidRPr="007B6E18">
        <w:rPr>
          <w:sz w:val="20"/>
          <w:szCs w:val="20"/>
        </w:rPr>
        <w:t>t</w:t>
      </w:r>
      <w:r w:rsidRPr="007B6E18">
        <w:rPr>
          <w:sz w:val="20"/>
          <w:szCs w:val="20"/>
        </w:rPr>
        <w:t xml:space="preserve">he objectives and contexts of </w:t>
      </w:r>
      <w:r w:rsidR="004E7C6E" w:rsidRPr="007B6E18">
        <w:rPr>
          <w:sz w:val="20"/>
          <w:szCs w:val="20"/>
        </w:rPr>
        <w:t xml:space="preserve">activities </w:t>
      </w:r>
      <w:r w:rsidRPr="007B6E18">
        <w:rPr>
          <w:sz w:val="20"/>
          <w:szCs w:val="20"/>
        </w:rPr>
        <w:t xml:space="preserve">differ enormously and </w:t>
      </w:r>
      <w:r w:rsidR="004E7C6E" w:rsidRPr="007B6E18">
        <w:rPr>
          <w:sz w:val="20"/>
          <w:szCs w:val="20"/>
        </w:rPr>
        <w:t xml:space="preserve">any </w:t>
      </w:r>
      <w:r w:rsidRPr="007B6E18">
        <w:rPr>
          <w:sz w:val="20"/>
          <w:szCs w:val="20"/>
        </w:rPr>
        <w:t xml:space="preserve">methods of evaluation </w:t>
      </w:r>
      <w:r w:rsidR="004E7C6E" w:rsidRPr="007B6E18">
        <w:rPr>
          <w:sz w:val="20"/>
          <w:szCs w:val="20"/>
        </w:rPr>
        <w:t>would need to be appropriate for the context.</w:t>
      </w:r>
      <w:r w:rsidR="001B51D0" w:rsidRPr="007B6E18">
        <w:rPr>
          <w:rStyle w:val="FootnoteReference"/>
          <w:sz w:val="20"/>
          <w:szCs w:val="20"/>
        </w:rPr>
        <w:footnoteReference w:id="3"/>
      </w:r>
      <w:r w:rsidR="004E7C6E" w:rsidRPr="007B6E18">
        <w:rPr>
          <w:sz w:val="20"/>
          <w:szCs w:val="20"/>
        </w:rPr>
        <w:t xml:space="preserve"> </w:t>
      </w:r>
      <w:r w:rsidRPr="007B6E18">
        <w:rPr>
          <w:sz w:val="20"/>
          <w:szCs w:val="20"/>
        </w:rPr>
        <w:t xml:space="preserve"> </w:t>
      </w:r>
    </w:p>
    <w:p w14:paraId="017861F8" w14:textId="77777777" w:rsidR="00214122" w:rsidRPr="007B6E18" w:rsidRDefault="00214122" w:rsidP="007B6E18">
      <w:pPr>
        <w:tabs>
          <w:tab w:val="left" w:pos="709"/>
          <w:tab w:val="right" w:leader="dot" w:pos="9639"/>
        </w:tabs>
        <w:jc w:val="both"/>
        <w:rPr>
          <w:sz w:val="20"/>
          <w:szCs w:val="20"/>
        </w:rPr>
      </w:pPr>
    </w:p>
    <w:p w14:paraId="017861F9" w14:textId="77777777" w:rsidR="00D50C88" w:rsidRPr="007B6E18" w:rsidRDefault="00CE7989" w:rsidP="007B6E18">
      <w:pPr>
        <w:tabs>
          <w:tab w:val="left" w:pos="709"/>
          <w:tab w:val="right" w:leader="dot" w:pos="9639"/>
        </w:tabs>
        <w:jc w:val="both"/>
        <w:rPr>
          <w:sz w:val="20"/>
          <w:szCs w:val="20"/>
        </w:rPr>
      </w:pPr>
      <w:r w:rsidRPr="007B6E18">
        <w:rPr>
          <w:sz w:val="20"/>
          <w:szCs w:val="20"/>
        </w:rPr>
        <w:lastRenderedPageBreak/>
        <w:t xml:space="preserve">However, given that </w:t>
      </w:r>
      <w:r w:rsidR="004117A6" w:rsidRPr="007B6E18">
        <w:rPr>
          <w:sz w:val="20"/>
          <w:szCs w:val="20"/>
        </w:rPr>
        <w:t xml:space="preserve">the </w:t>
      </w:r>
      <w:r w:rsidRPr="007B6E18">
        <w:rPr>
          <w:sz w:val="20"/>
          <w:szCs w:val="20"/>
        </w:rPr>
        <w:t xml:space="preserve">criteria for </w:t>
      </w:r>
      <w:r w:rsidR="004117A6" w:rsidRPr="007B6E18">
        <w:rPr>
          <w:sz w:val="20"/>
          <w:szCs w:val="20"/>
        </w:rPr>
        <w:t xml:space="preserve">the </w:t>
      </w:r>
      <w:r w:rsidR="00016ACC" w:rsidRPr="007B6E18">
        <w:rPr>
          <w:sz w:val="20"/>
          <w:szCs w:val="20"/>
        </w:rPr>
        <w:t>S</w:t>
      </w:r>
      <w:r w:rsidR="00D16BBA" w:rsidRPr="007B6E18">
        <w:rPr>
          <w:sz w:val="20"/>
          <w:szCs w:val="20"/>
        </w:rPr>
        <w:t xml:space="preserve">tandard </w:t>
      </w:r>
      <w:r w:rsidR="00016ACC" w:rsidRPr="007B6E18">
        <w:rPr>
          <w:sz w:val="20"/>
          <w:szCs w:val="20"/>
        </w:rPr>
        <w:t>A</w:t>
      </w:r>
      <w:r w:rsidR="00D16BBA" w:rsidRPr="007B6E18">
        <w:rPr>
          <w:sz w:val="20"/>
          <w:szCs w:val="20"/>
        </w:rPr>
        <w:t xml:space="preserve">cademic </w:t>
      </w:r>
      <w:r w:rsidR="00016ACC" w:rsidRPr="007B6E18">
        <w:rPr>
          <w:sz w:val="20"/>
          <w:szCs w:val="20"/>
        </w:rPr>
        <w:t>Salary P</w:t>
      </w:r>
      <w:r w:rsidR="00D16BBA" w:rsidRPr="007B6E18">
        <w:rPr>
          <w:sz w:val="20"/>
          <w:szCs w:val="20"/>
        </w:rPr>
        <w:t xml:space="preserve">ackage </w:t>
      </w:r>
      <w:r w:rsidR="00016ACC" w:rsidRPr="007B6E18">
        <w:rPr>
          <w:sz w:val="20"/>
          <w:szCs w:val="20"/>
        </w:rPr>
        <w:t xml:space="preserve">(SASP) </w:t>
      </w:r>
      <w:r w:rsidR="00D16BBA" w:rsidRPr="007B6E18">
        <w:rPr>
          <w:sz w:val="20"/>
          <w:szCs w:val="20"/>
        </w:rPr>
        <w:t>a</w:t>
      </w:r>
      <w:r w:rsidRPr="007B6E18">
        <w:rPr>
          <w:sz w:val="20"/>
          <w:szCs w:val="20"/>
        </w:rPr>
        <w:t xml:space="preserve">nd </w:t>
      </w:r>
      <w:r w:rsidRPr="007B6E18">
        <w:rPr>
          <w:i/>
          <w:sz w:val="20"/>
          <w:szCs w:val="20"/>
        </w:rPr>
        <w:t>ad homine</w:t>
      </w:r>
      <w:r w:rsidR="008875EC" w:rsidRPr="007B6E18">
        <w:rPr>
          <w:i/>
          <w:sz w:val="20"/>
          <w:szCs w:val="20"/>
        </w:rPr>
        <w:t>m</w:t>
      </w:r>
      <w:r w:rsidRPr="007B6E18">
        <w:rPr>
          <w:sz w:val="20"/>
          <w:szCs w:val="20"/>
        </w:rPr>
        <w:t xml:space="preserve"> promotions accommodate SR activities, evidence </w:t>
      </w:r>
      <w:r w:rsidR="009E0520" w:rsidRPr="007B6E18">
        <w:rPr>
          <w:sz w:val="20"/>
          <w:szCs w:val="20"/>
        </w:rPr>
        <w:t>of</w:t>
      </w:r>
      <w:r w:rsidR="004117A6" w:rsidRPr="007B6E18">
        <w:rPr>
          <w:sz w:val="20"/>
          <w:szCs w:val="20"/>
        </w:rPr>
        <w:t xml:space="preserve"> SR</w:t>
      </w:r>
      <w:r w:rsidR="004E7C6E" w:rsidRPr="007B6E18">
        <w:rPr>
          <w:sz w:val="20"/>
          <w:szCs w:val="20"/>
        </w:rPr>
        <w:t xml:space="preserve"> activities and their value</w:t>
      </w:r>
      <w:r w:rsidR="009E0520" w:rsidRPr="007B6E18">
        <w:rPr>
          <w:sz w:val="20"/>
          <w:szCs w:val="20"/>
        </w:rPr>
        <w:t xml:space="preserve"> is desirable</w:t>
      </w:r>
      <w:r w:rsidR="0087002A" w:rsidRPr="007B6E18">
        <w:rPr>
          <w:sz w:val="20"/>
          <w:szCs w:val="20"/>
        </w:rPr>
        <w:t xml:space="preserve"> in this process</w:t>
      </w:r>
      <w:r w:rsidR="004117A6" w:rsidRPr="007B6E18">
        <w:rPr>
          <w:sz w:val="20"/>
          <w:szCs w:val="20"/>
        </w:rPr>
        <w:t>.</w:t>
      </w:r>
      <w:r w:rsidRPr="007B6E18">
        <w:rPr>
          <w:sz w:val="20"/>
          <w:szCs w:val="20"/>
        </w:rPr>
        <w:t xml:space="preserve"> </w:t>
      </w:r>
      <w:r w:rsidR="008875EC" w:rsidRPr="007B6E18">
        <w:rPr>
          <w:sz w:val="20"/>
          <w:szCs w:val="20"/>
        </w:rPr>
        <w:t>Qu</w:t>
      </w:r>
      <w:r w:rsidRPr="007B6E18">
        <w:rPr>
          <w:sz w:val="20"/>
          <w:szCs w:val="20"/>
        </w:rPr>
        <w:t xml:space="preserve">alitative and quantitative methods </w:t>
      </w:r>
      <w:r w:rsidR="00AA734C" w:rsidRPr="007B6E18">
        <w:rPr>
          <w:sz w:val="20"/>
          <w:szCs w:val="20"/>
        </w:rPr>
        <w:t xml:space="preserve">may </w:t>
      </w:r>
      <w:r w:rsidRPr="007B6E18">
        <w:rPr>
          <w:sz w:val="20"/>
          <w:szCs w:val="20"/>
        </w:rPr>
        <w:t>be used</w:t>
      </w:r>
      <w:r w:rsidR="008875EC" w:rsidRPr="007B6E18">
        <w:rPr>
          <w:sz w:val="20"/>
          <w:szCs w:val="20"/>
        </w:rPr>
        <w:t xml:space="preserve"> for this purpose, </w:t>
      </w:r>
      <w:r w:rsidRPr="007B6E18">
        <w:rPr>
          <w:sz w:val="20"/>
          <w:szCs w:val="20"/>
        </w:rPr>
        <w:t>accommodat</w:t>
      </w:r>
      <w:r w:rsidR="008875EC" w:rsidRPr="007B6E18">
        <w:rPr>
          <w:sz w:val="20"/>
          <w:szCs w:val="20"/>
        </w:rPr>
        <w:t>ing</w:t>
      </w:r>
      <w:r w:rsidRPr="007B6E18">
        <w:rPr>
          <w:sz w:val="20"/>
          <w:szCs w:val="20"/>
        </w:rPr>
        <w:t xml:space="preserve"> input </w:t>
      </w:r>
      <w:r w:rsidR="008875EC" w:rsidRPr="007B6E18">
        <w:rPr>
          <w:sz w:val="20"/>
          <w:szCs w:val="20"/>
        </w:rPr>
        <w:t xml:space="preserve">and evidence </w:t>
      </w:r>
      <w:r w:rsidRPr="007B6E18">
        <w:rPr>
          <w:sz w:val="20"/>
          <w:szCs w:val="20"/>
        </w:rPr>
        <w:t>from the university as well as from external partners</w:t>
      </w:r>
      <w:r w:rsidR="004E7C6E" w:rsidRPr="007B6E18">
        <w:rPr>
          <w:sz w:val="20"/>
          <w:szCs w:val="20"/>
        </w:rPr>
        <w:t xml:space="preserve"> and/or</w:t>
      </w:r>
      <w:r w:rsidRPr="007B6E18">
        <w:rPr>
          <w:sz w:val="20"/>
          <w:szCs w:val="20"/>
        </w:rPr>
        <w:t xml:space="preserve"> members of the community in which social responsiveness activities are carried out.</w:t>
      </w:r>
      <w:r w:rsidR="00D50C88" w:rsidRPr="007B6E18">
        <w:rPr>
          <w:sz w:val="20"/>
          <w:szCs w:val="20"/>
        </w:rPr>
        <w:t xml:space="preserve">  Possible models to be used for evaluation </w:t>
      </w:r>
      <w:r w:rsidR="00AA734C" w:rsidRPr="007B6E18">
        <w:rPr>
          <w:sz w:val="20"/>
          <w:szCs w:val="20"/>
        </w:rPr>
        <w:t xml:space="preserve">might </w:t>
      </w:r>
      <w:r w:rsidR="00D50C88" w:rsidRPr="007B6E18">
        <w:rPr>
          <w:sz w:val="20"/>
          <w:szCs w:val="20"/>
        </w:rPr>
        <w:t>include:</w:t>
      </w:r>
    </w:p>
    <w:p w14:paraId="017861FA" w14:textId="77777777" w:rsidR="00132EE8" w:rsidRPr="007B6E18" w:rsidRDefault="00132EE8" w:rsidP="007B6E18">
      <w:pPr>
        <w:tabs>
          <w:tab w:val="left" w:pos="709"/>
          <w:tab w:val="right" w:leader="dot" w:pos="9639"/>
        </w:tabs>
        <w:jc w:val="both"/>
        <w:rPr>
          <w:sz w:val="20"/>
          <w:szCs w:val="20"/>
        </w:rPr>
      </w:pPr>
    </w:p>
    <w:p w14:paraId="017861FB" w14:textId="77777777" w:rsidR="006175DC" w:rsidRPr="007B6E18" w:rsidRDefault="00132EE8" w:rsidP="007B6E18">
      <w:pPr>
        <w:numPr>
          <w:ilvl w:val="0"/>
          <w:numId w:val="54"/>
        </w:numPr>
        <w:tabs>
          <w:tab w:val="left" w:pos="709"/>
          <w:tab w:val="right" w:leader="dot" w:pos="9639"/>
        </w:tabs>
        <w:jc w:val="both"/>
        <w:rPr>
          <w:sz w:val="20"/>
          <w:szCs w:val="20"/>
        </w:rPr>
      </w:pPr>
      <w:r w:rsidRPr="007B6E18">
        <w:rPr>
          <w:sz w:val="20"/>
          <w:szCs w:val="20"/>
        </w:rPr>
        <w:t>t</w:t>
      </w:r>
      <w:r w:rsidR="00D50C88" w:rsidRPr="007B6E18">
        <w:rPr>
          <w:sz w:val="20"/>
          <w:szCs w:val="20"/>
        </w:rPr>
        <w:t xml:space="preserve">he expansion </w:t>
      </w:r>
      <w:r w:rsidR="008A178B" w:rsidRPr="007B6E18">
        <w:rPr>
          <w:sz w:val="20"/>
          <w:szCs w:val="20"/>
        </w:rPr>
        <w:t>of the notion of</w:t>
      </w:r>
      <w:r w:rsidR="00D50C88" w:rsidRPr="007B6E18">
        <w:rPr>
          <w:sz w:val="20"/>
          <w:szCs w:val="20"/>
        </w:rPr>
        <w:t xml:space="preserve"> peer review to include both university and practitioner based persons knowledgeable in the field</w:t>
      </w:r>
      <w:r w:rsidR="00A32952" w:rsidRPr="007B6E18">
        <w:rPr>
          <w:sz w:val="20"/>
          <w:szCs w:val="20"/>
        </w:rPr>
        <w:t>,</w:t>
      </w:r>
      <w:r w:rsidR="00D50C88" w:rsidRPr="007B6E18">
        <w:rPr>
          <w:sz w:val="20"/>
          <w:szCs w:val="20"/>
        </w:rPr>
        <w:t xml:space="preserve"> in order to assess whether </w:t>
      </w:r>
      <w:r w:rsidR="008A178B" w:rsidRPr="007B6E18">
        <w:rPr>
          <w:sz w:val="20"/>
          <w:szCs w:val="20"/>
        </w:rPr>
        <w:t xml:space="preserve">the outcome </w:t>
      </w:r>
      <w:r w:rsidR="00D50C88" w:rsidRPr="007B6E18">
        <w:rPr>
          <w:sz w:val="20"/>
          <w:szCs w:val="20"/>
        </w:rPr>
        <w:t xml:space="preserve">is </w:t>
      </w:r>
      <w:r w:rsidR="00202AD4" w:rsidRPr="007B6E18">
        <w:rPr>
          <w:sz w:val="20"/>
          <w:szCs w:val="20"/>
        </w:rPr>
        <w:t xml:space="preserve">positive </w:t>
      </w:r>
      <w:r w:rsidR="00D50C88" w:rsidRPr="007B6E18">
        <w:rPr>
          <w:sz w:val="20"/>
          <w:szCs w:val="20"/>
        </w:rPr>
        <w:t>and of high quality</w:t>
      </w:r>
      <w:r w:rsidR="00BC7219" w:rsidRPr="007B6E18">
        <w:rPr>
          <w:sz w:val="20"/>
          <w:szCs w:val="20"/>
        </w:rPr>
        <w:t xml:space="preserve"> (</w:t>
      </w:r>
      <w:r w:rsidR="009C1006" w:rsidRPr="007B6E18">
        <w:rPr>
          <w:sz w:val="20"/>
          <w:szCs w:val="20"/>
        </w:rPr>
        <w:t>s</w:t>
      </w:r>
      <w:r w:rsidR="00BC7219" w:rsidRPr="007B6E18">
        <w:rPr>
          <w:sz w:val="20"/>
          <w:szCs w:val="20"/>
        </w:rPr>
        <w:t>ee Community-Campus Partnerships for Health</w:t>
      </w:r>
      <w:r w:rsidR="00E836EC" w:rsidRPr="007B6E18">
        <w:rPr>
          <w:sz w:val="20"/>
          <w:szCs w:val="20"/>
        </w:rPr>
        <w:t xml:space="preserve">, </w:t>
      </w:r>
      <w:r w:rsidR="00BC7219" w:rsidRPr="007B6E18">
        <w:rPr>
          <w:sz w:val="20"/>
          <w:szCs w:val="20"/>
        </w:rPr>
        <w:t>2005</w:t>
      </w:r>
      <w:r w:rsidR="00E836EC" w:rsidRPr="007B6E18">
        <w:rPr>
          <w:sz w:val="20"/>
          <w:szCs w:val="20"/>
        </w:rPr>
        <w:t>)</w:t>
      </w:r>
      <w:r w:rsidR="00D50C88" w:rsidRPr="007B6E18">
        <w:rPr>
          <w:sz w:val="20"/>
          <w:szCs w:val="20"/>
        </w:rPr>
        <w:t>;</w:t>
      </w:r>
    </w:p>
    <w:p w14:paraId="017861FC" w14:textId="77777777" w:rsidR="001E5052" w:rsidRPr="007B6E18" w:rsidRDefault="00016ACC" w:rsidP="007B6E18">
      <w:pPr>
        <w:numPr>
          <w:ilvl w:val="0"/>
          <w:numId w:val="54"/>
        </w:numPr>
        <w:tabs>
          <w:tab w:val="left" w:pos="709"/>
          <w:tab w:val="right" w:leader="dot" w:pos="9639"/>
        </w:tabs>
        <w:jc w:val="both"/>
        <w:rPr>
          <w:sz w:val="20"/>
          <w:szCs w:val="20"/>
        </w:rPr>
      </w:pPr>
      <w:r w:rsidRPr="007B6E18">
        <w:rPr>
          <w:sz w:val="20"/>
          <w:szCs w:val="20"/>
        </w:rPr>
        <w:t>e</w:t>
      </w:r>
      <w:r w:rsidR="00E439A5" w:rsidRPr="007B6E18">
        <w:rPr>
          <w:sz w:val="20"/>
          <w:szCs w:val="20"/>
        </w:rPr>
        <w:t xml:space="preserve">valuations based on </w:t>
      </w:r>
      <w:r w:rsidR="00AA32A0" w:rsidRPr="007B6E18">
        <w:rPr>
          <w:sz w:val="20"/>
          <w:szCs w:val="20"/>
        </w:rPr>
        <w:t xml:space="preserve">a framework of </w:t>
      </w:r>
      <w:r w:rsidR="00E439A5" w:rsidRPr="007B6E18">
        <w:rPr>
          <w:sz w:val="20"/>
          <w:szCs w:val="20"/>
        </w:rPr>
        <w:t xml:space="preserve">the value chain of evaluation events </w:t>
      </w:r>
      <w:r w:rsidR="00AA32A0" w:rsidRPr="007B6E18">
        <w:rPr>
          <w:sz w:val="20"/>
          <w:szCs w:val="20"/>
        </w:rPr>
        <w:t xml:space="preserve">which involves </w:t>
      </w:r>
      <w:r w:rsidR="00E439A5" w:rsidRPr="007B6E18">
        <w:rPr>
          <w:sz w:val="20"/>
          <w:szCs w:val="20"/>
        </w:rPr>
        <w:t>assessing the need for the programme, the programme theory, programme delivery and programme outcomes.</w:t>
      </w:r>
      <w:r w:rsidR="00A32952" w:rsidRPr="007B6E18">
        <w:rPr>
          <w:sz w:val="20"/>
          <w:szCs w:val="20"/>
        </w:rPr>
        <w:t xml:space="preserve"> </w:t>
      </w:r>
    </w:p>
    <w:p w14:paraId="017861FD" w14:textId="77777777" w:rsidR="001E5052" w:rsidRPr="007B6E18" w:rsidRDefault="001E5052" w:rsidP="007B6E18">
      <w:pPr>
        <w:numPr>
          <w:ilvl w:val="0"/>
          <w:numId w:val="54"/>
        </w:numPr>
        <w:tabs>
          <w:tab w:val="left" w:pos="709"/>
          <w:tab w:val="right" w:leader="dot" w:pos="9639"/>
        </w:tabs>
        <w:jc w:val="both"/>
        <w:rPr>
          <w:sz w:val="20"/>
          <w:szCs w:val="20"/>
        </w:rPr>
      </w:pPr>
      <w:r w:rsidRPr="007B6E18">
        <w:rPr>
          <w:sz w:val="20"/>
          <w:szCs w:val="20"/>
        </w:rPr>
        <w:t>impact assessments which are defined as an effect on, change or benefit to the economy, society, culture, public policies or services, health</w:t>
      </w:r>
      <w:r w:rsidR="00F7422C" w:rsidRPr="007B6E18">
        <w:rPr>
          <w:sz w:val="20"/>
          <w:szCs w:val="20"/>
        </w:rPr>
        <w:t>,</w:t>
      </w:r>
      <w:r w:rsidRPr="007B6E18">
        <w:rPr>
          <w:sz w:val="20"/>
          <w:szCs w:val="20"/>
        </w:rPr>
        <w:t xml:space="preserve"> the environment or quality of life beyond the academy</w:t>
      </w:r>
      <w:r w:rsidR="00BC6D4D" w:rsidRPr="007B6E18">
        <w:rPr>
          <w:sz w:val="20"/>
          <w:szCs w:val="20"/>
        </w:rPr>
        <w:t xml:space="preserve"> (see MSU, 1996</w:t>
      </w:r>
      <w:r w:rsidR="00494B47" w:rsidRPr="007B6E18">
        <w:rPr>
          <w:sz w:val="20"/>
          <w:szCs w:val="20"/>
        </w:rPr>
        <w:t xml:space="preserve"> and Church et al, 2003</w:t>
      </w:r>
      <w:r w:rsidR="00BC6D4D" w:rsidRPr="007B6E18">
        <w:rPr>
          <w:sz w:val="20"/>
          <w:szCs w:val="20"/>
        </w:rPr>
        <w:t>).</w:t>
      </w:r>
    </w:p>
    <w:p w14:paraId="017861FE" w14:textId="77777777" w:rsidR="006330A6" w:rsidRPr="007B6E18" w:rsidRDefault="00016ACC" w:rsidP="007B6E18">
      <w:pPr>
        <w:pStyle w:val="ListParagraph"/>
        <w:jc w:val="both"/>
        <w:rPr>
          <w:rFonts w:ascii="Times New Roman" w:hAnsi="Times New Roman"/>
          <w:sz w:val="20"/>
          <w:szCs w:val="20"/>
        </w:rPr>
      </w:pPr>
      <w:r w:rsidRPr="007B6E18">
        <w:rPr>
          <w:rFonts w:ascii="Times New Roman" w:hAnsi="Times New Roman"/>
          <w:sz w:val="20"/>
          <w:szCs w:val="20"/>
        </w:rPr>
        <w:t xml:space="preserve"> </w:t>
      </w:r>
    </w:p>
    <w:p w14:paraId="017861FF" w14:textId="77777777" w:rsidR="006330A6" w:rsidRPr="007B6E18" w:rsidRDefault="006330A6" w:rsidP="007B6E18">
      <w:pPr>
        <w:tabs>
          <w:tab w:val="left" w:pos="709"/>
          <w:tab w:val="right" w:leader="dot" w:pos="9639"/>
        </w:tabs>
        <w:ind w:left="774"/>
        <w:jc w:val="both"/>
        <w:rPr>
          <w:sz w:val="20"/>
          <w:szCs w:val="20"/>
        </w:rPr>
      </w:pPr>
    </w:p>
    <w:p w14:paraId="01786200" w14:textId="77777777" w:rsidR="00FA6551" w:rsidRPr="007B6E18" w:rsidRDefault="00E439A5" w:rsidP="007B6E18">
      <w:pPr>
        <w:tabs>
          <w:tab w:val="left" w:pos="709"/>
          <w:tab w:val="right" w:leader="dot" w:pos="9639"/>
        </w:tabs>
        <w:ind w:left="774"/>
        <w:jc w:val="both"/>
        <w:rPr>
          <w:i/>
          <w:sz w:val="20"/>
          <w:szCs w:val="20"/>
        </w:rPr>
      </w:pPr>
      <w:r w:rsidRPr="007B6E18">
        <w:rPr>
          <w:i/>
          <w:sz w:val="20"/>
          <w:szCs w:val="20"/>
        </w:rPr>
        <w:t>E</w:t>
      </w:r>
      <w:r w:rsidR="00D72135" w:rsidRPr="007B6E18">
        <w:rPr>
          <w:i/>
          <w:sz w:val="20"/>
          <w:szCs w:val="20"/>
        </w:rPr>
        <w:t xml:space="preserve">xamples of impact are: </w:t>
      </w:r>
    </w:p>
    <w:p w14:paraId="01786201" w14:textId="77777777" w:rsidR="00F53731" w:rsidRPr="007B6E18" w:rsidRDefault="00F53731" w:rsidP="007B6E18">
      <w:pPr>
        <w:tabs>
          <w:tab w:val="left" w:pos="709"/>
          <w:tab w:val="right" w:leader="dot" w:pos="9639"/>
        </w:tabs>
        <w:ind w:left="774"/>
        <w:jc w:val="both"/>
        <w:rPr>
          <w:sz w:val="20"/>
          <w:szCs w:val="20"/>
        </w:rPr>
      </w:pPr>
    </w:p>
    <w:p w14:paraId="01786202" w14:textId="77777777" w:rsidR="00D50C88" w:rsidRPr="007B6E18" w:rsidRDefault="00A81A35" w:rsidP="007B6E18">
      <w:pPr>
        <w:tabs>
          <w:tab w:val="left" w:pos="709"/>
          <w:tab w:val="right" w:leader="dot" w:pos="9639"/>
        </w:tabs>
        <w:ind w:left="774"/>
        <w:jc w:val="both"/>
        <w:rPr>
          <w:sz w:val="20"/>
          <w:szCs w:val="20"/>
        </w:rPr>
      </w:pPr>
      <w:r w:rsidRPr="007B6E18">
        <w:rPr>
          <w:sz w:val="20"/>
          <w:szCs w:val="20"/>
        </w:rPr>
        <w:t>i</w:t>
      </w:r>
      <w:r w:rsidR="00C14FC7" w:rsidRPr="007B6E18">
        <w:rPr>
          <w:sz w:val="20"/>
          <w:szCs w:val="20"/>
        </w:rPr>
        <w:t xml:space="preserve">mpacts on environment </w:t>
      </w:r>
      <w:r w:rsidR="00F53731" w:rsidRPr="007B6E18">
        <w:rPr>
          <w:sz w:val="20"/>
          <w:szCs w:val="20"/>
        </w:rPr>
        <w:t>e.g.</w:t>
      </w:r>
      <w:r w:rsidR="00C14FC7" w:rsidRPr="007B6E18">
        <w:rPr>
          <w:sz w:val="20"/>
          <w:szCs w:val="20"/>
        </w:rPr>
        <w:t xml:space="preserve"> </w:t>
      </w:r>
      <w:r w:rsidR="00904769" w:rsidRPr="007B6E18">
        <w:rPr>
          <w:sz w:val="20"/>
          <w:szCs w:val="20"/>
        </w:rPr>
        <w:t xml:space="preserve">through </w:t>
      </w:r>
      <w:r w:rsidR="00C14FC7" w:rsidRPr="007B6E18">
        <w:rPr>
          <w:sz w:val="20"/>
          <w:szCs w:val="20"/>
        </w:rPr>
        <w:t>policy debates on climate change</w:t>
      </w:r>
      <w:r w:rsidR="00E439A5" w:rsidRPr="007B6E18">
        <w:rPr>
          <w:sz w:val="20"/>
          <w:szCs w:val="20"/>
        </w:rPr>
        <w:t>,</w:t>
      </w:r>
      <w:r w:rsidR="00C14FC7" w:rsidRPr="007B6E18">
        <w:rPr>
          <w:sz w:val="20"/>
          <w:szCs w:val="20"/>
        </w:rPr>
        <w:t xml:space="preserve"> or </w:t>
      </w:r>
      <w:r w:rsidR="00E439A5" w:rsidRPr="007B6E18">
        <w:rPr>
          <w:sz w:val="20"/>
          <w:szCs w:val="20"/>
        </w:rPr>
        <w:t xml:space="preserve">how </w:t>
      </w:r>
      <w:r w:rsidR="00C14FC7" w:rsidRPr="007B6E18">
        <w:rPr>
          <w:sz w:val="20"/>
          <w:szCs w:val="20"/>
        </w:rPr>
        <w:t xml:space="preserve">the environment has been influenced </w:t>
      </w:r>
      <w:r w:rsidR="00E439A5" w:rsidRPr="007B6E18">
        <w:rPr>
          <w:sz w:val="20"/>
          <w:szCs w:val="20"/>
        </w:rPr>
        <w:t xml:space="preserve">by </w:t>
      </w:r>
      <w:r w:rsidR="00C14FC7" w:rsidRPr="007B6E18">
        <w:rPr>
          <w:sz w:val="20"/>
          <w:szCs w:val="20"/>
        </w:rPr>
        <w:t>research</w:t>
      </w:r>
      <w:r w:rsidR="00E439A5" w:rsidRPr="007B6E18">
        <w:rPr>
          <w:sz w:val="20"/>
          <w:szCs w:val="20"/>
        </w:rPr>
        <w:t>; how</w:t>
      </w:r>
      <w:r w:rsidR="00C14FC7" w:rsidRPr="007B6E18">
        <w:rPr>
          <w:sz w:val="20"/>
          <w:szCs w:val="20"/>
        </w:rPr>
        <w:t xml:space="preserve"> environmental policy decisions have been influenced by research evidence</w:t>
      </w:r>
      <w:r w:rsidR="00A50AAE" w:rsidRPr="007B6E18">
        <w:rPr>
          <w:sz w:val="20"/>
          <w:szCs w:val="20"/>
        </w:rPr>
        <w:t xml:space="preserve"> (or workshops/lecture/presentations</w:t>
      </w:r>
      <w:r w:rsidR="005442C9" w:rsidRPr="007B6E18">
        <w:rPr>
          <w:sz w:val="20"/>
          <w:szCs w:val="20"/>
        </w:rPr>
        <w:t xml:space="preserve"> etc.</w:t>
      </w:r>
      <w:r w:rsidR="00A50AAE" w:rsidRPr="007B6E18">
        <w:rPr>
          <w:sz w:val="20"/>
          <w:szCs w:val="20"/>
        </w:rPr>
        <w:t>)</w:t>
      </w:r>
      <w:r w:rsidR="00E439A5" w:rsidRPr="007B6E18">
        <w:rPr>
          <w:sz w:val="20"/>
          <w:szCs w:val="20"/>
        </w:rPr>
        <w:t>;</w:t>
      </w:r>
      <w:r w:rsidR="00C14FC7" w:rsidRPr="007B6E18">
        <w:rPr>
          <w:sz w:val="20"/>
          <w:szCs w:val="20"/>
        </w:rPr>
        <w:t xml:space="preserve"> </w:t>
      </w:r>
      <w:r w:rsidR="00F53731" w:rsidRPr="007B6E18">
        <w:rPr>
          <w:sz w:val="20"/>
          <w:szCs w:val="20"/>
        </w:rPr>
        <w:t xml:space="preserve">and </w:t>
      </w:r>
      <w:r w:rsidR="00E439A5" w:rsidRPr="007B6E18">
        <w:rPr>
          <w:sz w:val="20"/>
          <w:szCs w:val="20"/>
        </w:rPr>
        <w:t xml:space="preserve">how </w:t>
      </w:r>
      <w:r w:rsidR="00F53731" w:rsidRPr="007B6E18">
        <w:rPr>
          <w:sz w:val="20"/>
          <w:szCs w:val="20"/>
        </w:rPr>
        <w:t>planning</w:t>
      </w:r>
      <w:r w:rsidR="00C14FC7" w:rsidRPr="007B6E18">
        <w:rPr>
          <w:sz w:val="20"/>
          <w:szCs w:val="20"/>
        </w:rPr>
        <w:t xml:space="preserve"> decisions have been influenced by </w:t>
      </w:r>
      <w:proofErr w:type="gramStart"/>
      <w:r w:rsidR="00C14FC7" w:rsidRPr="007B6E18">
        <w:rPr>
          <w:sz w:val="20"/>
          <w:szCs w:val="20"/>
        </w:rPr>
        <w:t>research</w:t>
      </w:r>
      <w:r w:rsidRPr="007B6E18">
        <w:rPr>
          <w:sz w:val="20"/>
          <w:szCs w:val="20"/>
        </w:rPr>
        <w:t>;</w:t>
      </w:r>
      <w:proofErr w:type="gramEnd"/>
    </w:p>
    <w:p w14:paraId="01786203" w14:textId="77777777" w:rsidR="00E439A5" w:rsidRPr="007B6E18" w:rsidRDefault="00E439A5" w:rsidP="007B6E18">
      <w:pPr>
        <w:tabs>
          <w:tab w:val="left" w:pos="709"/>
          <w:tab w:val="right" w:leader="dot" w:pos="9639"/>
        </w:tabs>
        <w:ind w:left="774"/>
        <w:jc w:val="both"/>
        <w:rPr>
          <w:sz w:val="20"/>
          <w:szCs w:val="20"/>
        </w:rPr>
      </w:pPr>
    </w:p>
    <w:p w14:paraId="01786204" w14:textId="77777777" w:rsidR="00C14FC7" w:rsidRPr="007B6E18" w:rsidRDefault="00A81A35" w:rsidP="007B6E18">
      <w:pPr>
        <w:tabs>
          <w:tab w:val="left" w:pos="709"/>
          <w:tab w:val="right" w:leader="dot" w:pos="9639"/>
        </w:tabs>
        <w:ind w:left="774"/>
        <w:jc w:val="both"/>
        <w:rPr>
          <w:sz w:val="20"/>
          <w:szCs w:val="20"/>
        </w:rPr>
      </w:pPr>
      <w:r w:rsidRPr="007B6E18">
        <w:rPr>
          <w:sz w:val="20"/>
          <w:szCs w:val="20"/>
        </w:rPr>
        <w:t>i</w:t>
      </w:r>
      <w:r w:rsidR="00C14FC7" w:rsidRPr="007B6E18">
        <w:rPr>
          <w:sz w:val="20"/>
          <w:szCs w:val="20"/>
        </w:rPr>
        <w:t>mpac</w:t>
      </w:r>
      <w:r w:rsidR="00FA6551" w:rsidRPr="007B6E18">
        <w:rPr>
          <w:sz w:val="20"/>
          <w:szCs w:val="20"/>
        </w:rPr>
        <w:t xml:space="preserve">ts on production </w:t>
      </w:r>
      <w:r w:rsidR="00F53731" w:rsidRPr="007B6E18">
        <w:rPr>
          <w:sz w:val="20"/>
          <w:szCs w:val="20"/>
        </w:rPr>
        <w:t>e.g.</w:t>
      </w:r>
      <w:r w:rsidR="00FA6551" w:rsidRPr="007B6E18">
        <w:rPr>
          <w:sz w:val="20"/>
          <w:szCs w:val="20"/>
        </w:rPr>
        <w:t xml:space="preserve"> production</w:t>
      </w:r>
      <w:r w:rsidRPr="007B6E18">
        <w:rPr>
          <w:sz w:val="20"/>
          <w:szCs w:val="20"/>
        </w:rPr>
        <w:t xml:space="preserve"> </w:t>
      </w:r>
      <w:r w:rsidR="00FA6551" w:rsidRPr="007B6E18">
        <w:rPr>
          <w:sz w:val="20"/>
          <w:szCs w:val="20"/>
        </w:rPr>
        <w:t>yields</w:t>
      </w:r>
      <w:r w:rsidR="00C14FC7" w:rsidRPr="007B6E18">
        <w:rPr>
          <w:sz w:val="20"/>
          <w:szCs w:val="20"/>
        </w:rPr>
        <w:t xml:space="preserve"> or quality have increased or level of waste has been reduced</w:t>
      </w:r>
      <w:r w:rsidRPr="007B6E18">
        <w:rPr>
          <w:sz w:val="20"/>
          <w:szCs w:val="20"/>
        </w:rPr>
        <w:t>;</w:t>
      </w:r>
      <w:r w:rsidR="00C14FC7" w:rsidRPr="007B6E18">
        <w:rPr>
          <w:sz w:val="20"/>
          <w:szCs w:val="20"/>
        </w:rPr>
        <w:t xml:space="preserve"> decisions by regulatory authorities have been influenced by research</w:t>
      </w:r>
      <w:r w:rsidRPr="007B6E18">
        <w:rPr>
          <w:sz w:val="20"/>
          <w:szCs w:val="20"/>
        </w:rPr>
        <w:t>;</w:t>
      </w:r>
      <w:r w:rsidR="00C14FC7" w:rsidRPr="007B6E18">
        <w:rPr>
          <w:sz w:val="20"/>
          <w:szCs w:val="20"/>
        </w:rPr>
        <w:t xml:space="preserve"> </w:t>
      </w:r>
      <w:r w:rsidR="008A1B5C" w:rsidRPr="007B6E18">
        <w:rPr>
          <w:sz w:val="20"/>
          <w:szCs w:val="20"/>
        </w:rPr>
        <w:t>management practices in production business</w:t>
      </w:r>
      <w:r w:rsidR="00904769" w:rsidRPr="007B6E18">
        <w:rPr>
          <w:sz w:val="20"/>
          <w:szCs w:val="20"/>
        </w:rPr>
        <w:t>es</w:t>
      </w:r>
      <w:r w:rsidR="008A1B5C" w:rsidRPr="007B6E18">
        <w:rPr>
          <w:sz w:val="20"/>
          <w:szCs w:val="20"/>
        </w:rPr>
        <w:t xml:space="preserve"> have changed</w:t>
      </w:r>
      <w:r w:rsidRPr="007B6E18">
        <w:rPr>
          <w:sz w:val="20"/>
          <w:szCs w:val="20"/>
        </w:rPr>
        <w:t xml:space="preserve"> or</w:t>
      </w:r>
      <w:r w:rsidR="008A1B5C" w:rsidRPr="007B6E18">
        <w:rPr>
          <w:sz w:val="20"/>
          <w:szCs w:val="20"/>
        </w:rPr>
        <w:t xml:space="preserve"> husbandry methods have changed</w:t>
      </w:r>
      <w:r w:rsidRPr="007B6E18">
        <w:rPr>
          <w:sz w:val="20"/>
          <w:szCs w:val="20"/>
        </w:rPr>
        <w:t>;</w:t>
      </w:r>
      <w:r w:rsidR="00F7422C" w:rsidRPr="007B6E18">
        <w:rPr>
          <w:sz w:val="20"/>
          <w:szCs w:val="20"/>
        </w:rPr>
        <w:t xml:space="preserve"> forms of work organisation have been restructured through research.</w:t>
      </w:r>
    </w:p>
    <w:p w14:paraId="01786205" w14:textId="77777777" w:rsidR="00F53731" w:rsidRPr="007B6E18" w:rsidRDefault="00F53731" w:rsidP="007B6E18">
      <w:pPr>
        <w:tabs>
          <w:tab w:val="left" w:pos="709"/>
          <w:tab w:val="right" w:leader="dot" w:pos="9639"/>
        </w:tabs>
        <w:ind w:left="774"/>
        <w:jc w:val="both"/>
        <w:rPr>
          <w:sz w:val="20"/>
          <w:szCs w:val="20"/>
        </w:rPr>
      </w:pPr>
    </w:p>
    <w:p w14:paraId="01786206" w14:textId="77777777" w:rsidR="00FA6551" w:rsidRPr="007B6E18" w:rsidRDefault="008273B7" w:rsidP="007B6E18">
      <w:pPr>
        <w:tabs>
          <w:tab w:val="left" w:pos="709"/>
          <w:tab w:val="right" w:leader="dot" w:pos="9639"/>
        </w:tabs>
        <w:ind w:left="774"/>
        <w:jc w:val="both"/>
        <w:rPr>
          <w:sz w:val="20"/>
          <w:szCs w:val="20"/>
        </w:rPr>
      </w:pPr>
      <w:r w:rsidRPr="007B6E18">
        <w:rPr>
          <w:sz w:val="20"/>
          <w:szCs w:val="20"/>
        </w:rPr>
        <w:t>impacts on practitioners and services e.g. professional standards, guidelines or training have been influenced by research; practitioners/professionals have used research findings in conducting their work; the quality or efficiency of a professional service has improved;</w:t>
      </w:r>
    </w:p>
    <w:p w14:paraId="01786207" w14:textId="77777777" w:rsidR="00904769" w:rsidRPr="007B6E18" w:rsidRDefault="00904769" w:rsidP="007B6E18">
      <w:pPr>
        <w:tabs>
          <w:tab w:val="left" w:pos="709"/>
          <w:tab w:val="right" w:leader="dot" w:pos="9639"/>
        </w:tabs>
        <w:ind w:left="774"/>
        <w:jc w:val="both"/>
        <w:rPr>
          <w:sz w:val="20"/>
          <w:szCs w:val="20"/>
        </w:rPr>
      </w:pPr>
    </w:p>
    <w:p w14:paraId="01786208" w14:textId="77777777" w:rsidR="00FA6551" w:rsidRPr="007B6E18" w:rsidRDefault="00904769" w:rsidP="007B6E18">
      <w:pPr>
        <w:tabs>
          <w:tab w:val="left" w:pos="709"/>
          <w:tab w:val="right" w:leader="dot" w:pos="9639"/>
        </w:tabs>
        <w:ind w:left="774"/>
        <w:jc w:val="both"/>
        <w:rPr>
          <w:sz w:val="20"/>
          <w:szCs w:val="20"/>
        </w:rPr>
      </w:pPr>
      <w:r w:rsidRPr="007B6E18">
        <w:rPr>
          <w:sz w:val="20"/>
          <w:szCs w:val="20"/>
        </w:rPr>
        <w:t>i</w:t>
      </w:r>
      <w:r w:rsidR="00FA6551" w:rsidRPr="007B6E18">
        <w:rPr>
          <w:sz w:val="20"/>
          <w:szCs w:val="20"/>
        </w:rPr>
        <w:t xml:space="preserve">mpacts on international development </w:t>
      </w:r>
      <w:r w:rsidR="00F53731" w:rsidRPr="007B6E18">
        <w:rPr>
          <w:sz w:val="20"/>
          <w:szCs w:val="20"/>
        </w:rPr>
        <w:t>e.g.</w:t>
      </w:r>
      <w:r w:rsidR="00FA6551" w:rsidRPr="007B6E18">
        <w:rPr>
          <w:sz w:val="20"/>
          <w:szCs w:val="20"/>
        </w:rPr>
        <w:t xml:space="preserve"> international policy development has been influenced by research</w:t>
      </w:r>
      <w:r w:rsidR="00107085" w:rsidRPr="007B6E18">
        <w:rPr>
          <w:sz w:val="20"/>
          <w:szCs w:val="20"/>
        </w:rPr>
        <w:t>;</w:t>
      </w:r>
      <w:r w:rsidR="00FA6551" w:rsidRPr="007B6E18">
        <w:rPr>
          <w:sz w:val="20"/>
          <w:szCs w:val="20"/>
        </w:rPr>
        <w:t xml:space="preserve"> international agencies or institutions have been influenced by research</w:t>
      </w:r>
      <w:r w:rsidR="00107085" w:rsidRPr="007B6E18">
        <w:rPr>
          <w:sz w:val="20"/>
          <w:szCs w:val="20"/>
        </w:rPr>
        <w:t>;</w:t>
      </w:r>
      <w:r w:rsidR="00FA6551" w:rsidRPr="007B6E18">
        <w:rPr>
          <w:sz w:val="20"/>
          <w:szCs w:val="20"/>
        </w:rPr>
        <w:t xml:space="preserve"> quality of life in a developing country has </w:t>
      </w:r>
      <w:proofErr w:type="gramStart"/>
      <w:r w:rsidR="00FA6551" w:rsidRPr="007B6E18">
        <w:rPr>
          <w:sz w:val="20"/>
          <w:szCs w:val="20"/>
        </w:rPr>
        <w:t>improved</w:t>
      </w:r>
      <w:r w:rsidR="007B6E18">
        <w:rPr>
          <w:sz w:val="20"/>
          <w:szCs w:val="20"/>
        </w:rPr>
        <w:t>;</w:t>
      </w:r>
      <w:proofErr w:type="gramEnd"/>
    </w:p>
    <w:p w14:paraId="01786209" w14:textId="77777777" w:rsidR="00F53731" w:rsidRPr="007B6E18" w:rsidRDefault="00F53731" w:rsidP="007B6E18">
      <w:pPr>
        <w:tabs>
          <w:tab w:val="left" w:pos="709"/>
          <w:tab w:val="right" w:leader="dot" w:pos="9639"/>
        </w:tabs>
        <w:ind w:left="774"/>
        <w:jc w:val="both"/>
        <w:rPr>
          <w:sz w:val="20"/>
          <w:szCs w:val="20"/>
        </w:rPr>
      </w:pPr>
    </w:p>
    <w:p w14:paraId="0178620A" w14:textId="77777777" w:rsidR="00C14FC7" w:rsidRPr="007B6E18" w:rsidRDefault="007B6E18" w:rsidP="007B6E18">
      <w:pPr>
        <w:tabs>
          <w:tab w:val="left" w:pos="709"/>
          <w:tab w:val="right" w:leader="dot" w:pos="9639"/>
        </w:tabs>
        <w:ind w:left="774"/>
        <w:jc w:val="both"/>
        <w:rPr>
          <w:sz w:val="20"/>
          <w:szCs w:val="20"/>
        </w:rPr>
      </w:pPr>
      <w:r>
        <w:rPr>
          <w:sz w:val="20"/>
          <w:szCs w:val="20"/>
        </w:rPr>
        <w:t>i</w:t>
      </w:r>
      <w:r w:rsidR="00FA6551" w:rsidRPr="007B6E18">
        <w:rPr>
          <w:sz w:val="20"/>
          <w:szCs w:val="20"/>
        </w:rPr>
        <w:t xml:space="preserve">mpact on health and welfare </w:t>
      </w:r>
      <w:r w:rsidR="006330A6" w:rsidRPr="007B6E18">
        <w:rPr>
          <w:sz w:val="20"/>
          <w:szCs w:val="20"/>
        </w:rPr>
        <w:t>e.g.</w:t>
      </w:r>
      <w:r w:rsidR="00FA6551" w:rsidRPr="007B6E18">
        <w:rPr>
          <w:sz w:val="20"/>
          <w:szCs w:val="20"/>
        </w:rPr>
        <w:t xml:space="preserve"> </w:t>
      </w:r>
      <w:r w:rsidR="00E439A5" w:rsidRPr="007B6E18">
        <w:rPr>
          <w:sz w:val="20"/>
          <w:szCs w:val="20"/>
        </w:rPr>
        <w:t xml:space="preserve">how </w:t>
      </w:r>
      <w:r w:rsidR="00FA6551" w:rsidRPr="007B6E18">
        <w:rPr>
          <w:sz w:val="20"/>
          <w:szCs w:val="20"/>
        </w:rPr>
        <w:t>the control of disease has changed</w:t>
      </w:r>
      <w:r w:rsidR="00E439A5" w:rsidRPr="007B6E18">
        <w:rPr>
          <w:sz w:val="20"/>
          <w:szCs w:val="20"/>
        </w:rPr>
        <w:t>; how</w:t>
      </w:r>
      <w:r w:rsidR="00FA6551" w:rsidRPr="007B6E18">
        <w:rPr>
          <w:sz w:val="20"/>
          <w:szCs w:val="20"/>
        </w:rPr>
        <w:t xml:space="preserve"> healthcare, clinical and dietary guidelines have changed</w:t>
      </w:r>
      <w:r w:rsidR="00E439A5" w:rsidRPr="007B6E18">
        <w:rPr>
          <w:sz w:val="20"/>
          <w:szCs w:val="20"/>
        </w:rPr>
        <w:t>; how</w:t>
      </w:r>
      <w:r w:rsidR="005442C9" w:rsidRPr="007B6E18">
        <w:rPr>
          <w:sz w:val="20"/>
          <w:szCs w:val="20"/>
        </w:rPr>
        <w:t xml:space="preserve"> </w:t>
      </w:r>
      <w:r w:rsidR="00FA6551" w:rsidRPr="007B6E18">
        <w:rPr>
          <w:sz w:val="20"/>
          <w:szCs w:val="20"/>
        </w:rPr>
        <w:t>animal health and welfare ha</w:t>
      </w:r>
      <w:r w:rsidR="00E439A5" w:rsidRPr="007B6E18">
        <w:rPr>
          <w:sz w:val="20"/>
          <w:szCs w:val="20"/>
        </w:rPr>
        <w:t>ve</w:t>
      </w:r>
      <w:r w:rsidR="00FA6551" w:rsidRPr="007B6E18">
        <w:rPr>
          <w:sz w:val="20"/>
          <w:szCs w:val="20"/>
        </w:rPr>
        <w:t xml:space="preserve"> been enhanced by research</w:t>
      </w:r>
      <w:r w:rsidR="005442C9" w:rsidRPr="007B6E18">
        <w:rPr>
          <w:sz w:val="20"/>
          <w:szCs w:val="20"/>
        </w:rPr>
        <w:t xml:space="preserve"> or lectures.</w:t>
      </w:r>
    </w:p>
    <w:p w14:paraId="0178620B" w14:textId="77777777" w:rsidR="00C14FC7" w:rsidRPr="007B6E18" w:rsidRDefault="00C14FC7" w:rsidP="007B6E18">
      <w:pPr>
        <w:tabs>
          <w:tab w:val="left" w:pos="709"/>
          <w:tab w:val="right" w:leader="dot" w:pos="9639"/>
        </w:tabs>
        <w:ind w:left="774"/>
        <w:jc w:val="both"/>
        <w:rPr>
          <w:sz w:val="20"/>
          <w:szCs w:val="20"/>
        </w:rPr>
      </w:pPr>
    </w:p>
    <w:p w14:paraId="0178620C" w14:textId="77777777" w:rsidR="004117A6" w:rsidRPr="007B6E18" w:rsidRDefault="009723F0" w:rsidP="007B6E18">
      <w:pPr>
        <w:pStyle w:val="1AutoList4"/>
        <w:tabs>
          <w:tab w:val="left" w:pos="1440"/>
          <w:tab w:val="left" w:pos="2160"/>
          <w:tab w:val="left" w:pos="2880"/>
          <w:tab w:val="left" w:pos="3600"/>
          <w:tab w:val="left" w:pos="4320"/>
          <w:tab w:val="left" w:pos="5040"/>
          <w:tab w:val="left" w:pos="5760"/>
          <w:tab w:val="left" w:pos="6480"/>
          <w:tab w:val="left" w:pos="7200"/>
          <w:tab w:val="left" w:pos="7920"/>
        </w:tabs>
        <w:ind w:left="0" w:firstLine="0"/>
        <w:rPr>
          <w:sz w:val="20"/>
        </w:rPr>
      </w:pPr>
      <w:r w:rsidRPr="007B6E18">
        <w:rPr>
          <w:sz w:val="20"/>
        </w:rPr>
        <w:t>A</w:t>
      </w:r>
      <w:r w:rsidR="004117A6" w:rsidRPr="007B6E18">
        <w:rPr>
          <w:sz w:val="20"/>
        </w:rPr>
        <w:t xml:space="preserve">t the institutional level, </w:t>
      </w:r>
      <w:r w:rsidR="0087002A" w:rsidRPr="007B6E18">
        <w:rPr>
          <w:sz w:val="20"/>
        </w:rPr>
        <w:t xml:space="preserve">the </w:t>
      </w:r>
      <w:r w:rsidR="004117A6" w:rsidRPr="007B6E18">
        <w:rPr>
          <w:sz w:val="20"/>
        </w:rPr>
        <w:t>a</w:t>
      </w:r>
      <w:r w:rsidRPr="007B6E18">
        <w:rPr>
          <w:sz w:val="20"/>
        </w:rPr>
        <w:t xml:space="preserve">nnual Social Responsiveness Report </w:t>
      </w:r>
      <w:r w:rsidR="004E7C6E" w:rsidRPr="007B6E18">
        <w:rPr>
          <w:sz w:val="20"/>
        </w:rPr>
        <w:t>provide</w:t>
      </w:r>
      <w:r w:rsidR="0087002A" w:rsidRPr="007B6E18">
        <w:rPr>
          <w:sz w:val="20"/>
        </w:rPr>
        <w:t>s</w:t>
      </w:r>
      <w:r w:rsidRPr="007B6E18">
        <w:rPr>
          <w:sz w:val="20"/>
        </w:rPr>
        <w:t xml:space="preserve"> qualitative information </w:t>
      </w:r>
      <w:r w:rsidR="004117A6" w:rsidRPr="007B6E18">
        <w:rPr>
          <w:sz w:val="20"/>
        </w:rPr>
        <w:t>with a view to</w:t>
      </w:r>
      <w:r w:rsidR="004A1659" w:rsidRPr="007B6E18">
        <w:rPr>
          <w:sz w:val="20"/>
        </w:rPr>
        <w:t xml:space="preserve"> </w:t>
      </w:r>
      <w:r w:rsidR="0087002A" w:rsidRPr="007B6E18">
        <w:rPr>
          <w:sz w:val="20"/>
        </w:rPr>
        <w:t xml:space="preserve">showcasing, </w:t>
      </w:r>
      <w:r w:rsidRPr="007B6E18">
        <w:rPr>
          <w:sz w:val="20"/>
        </w:rPr>
        <w:t>promot</w:t>
      </w:r>
      <w:r w:rsidR="004117A6" w:rsidRPr="007B6E18">
        <w:rPr>
          <w:sz w:val="20"/>
        </w:rPr>
        <w:t>ing</w:t>
      </w:r>
      <w:r w:rsidRPr="007B6E18">
        <w:rPr>
          <w:sz w:val="20"/>
        </w:rPr>
        <w:t xml:space="preserve"> debate and discussion about different forms of social responsiveness</w:t>
      </w:r>
      <w:r w:rsidR="006F29A9" w:rsidRPr="007B6E18">
        <w:rPr>
          <w:sz w:val="20"/>
        </w:rPr>
        <w:t>,</w:t>
      </w:r>
      <w:r w:rsidRPr="007B6E18">
        <w:rPr>
          <w:sz w:val="20"/>
        </w:rPr>
        <w:t xml:space="preserve"> profil</w:t>
      </w:r>
      <w:r w:rsidR="004117A6" w:rsidRPr="007B6E18">
        <w:rPr>
          <w:sz w:val="20"/>
        </w:rPr>
        <w:t>ing</w:t>
      </w:r>
      <w:r w:rsidRPr="007B6E18">
        <w:rPr>
          <w:sz w:val="20"/>
        </w:rPr>
        <w:t xml:space="preserve"> good practices</w:t>
      </w:r>
      <w:r w:rsidR="004117A6" w:rsidRPr="007B6E18">
        <w:rPr>
          <w:sz w:val="20"/>
        </w:rPr>
        <w:t>, supporting these activities through increasing awareness and thereby strengthening their sustainability and the extent of their contributions to the public good</w:t>
      </w:r>
      <w:r w:rsidRPr="007B6E18">
        <w:rPr>
          <w:sz w:val="20"/>
        </w:rPr>
        <w:t>.</w:t>
      </w:r>
    </w:p>
    <w:p w14:paraId="0178620D" w14:textId="77777777" w:rsidR="00CE1407" w:rsidRPr="007B6E18" w:rsidRDefault="00CE1407" w:rsidP="007B6E18">
      <w:pPr>
        <w:pStyle w:val="1AutoList4"/>
        <w:tabs>
          <w:tab w:val="left" w:pos="1440"/>
          <w:tab w:val="left" w:pos="2160"/>
          <w:tab w:val="left" w:pos="2880"/>
          <w:tab w:val="left" w:pos="3600"/>
          <w:tab w:val="left" w:pos="4320"/>
          <w:tab w:val="left" w:pos="5040"/>
          <w:tab w:val="left" w:pos="5760"/>
          <w:tab w:val="left" w:pos="6480"/>
          <w:tab w:val="left" w:pos="7200"/>
          <w:tab w:val="left" w:pos="7920"/>
        </w:tabs>
        <w:ind w:left="0" w:firstLine="0"/>
        <w:rPr>
          <w:sz w:val="20"/>
        </w:rPr>
      </w:pPr>
    </w:p>
    <w:p w14:paraId="0178620E" w14:textId="77777777" w:rsidR="00AF7709" w:rsidRPr="007B6E18" w:rsidRDefault="004B7235" w:rsidP="007B6E18">
      <w:pPr>
        <w:pStyle w:val="Heading1"/>
        <w:jc w:val="both"/>
        <w:rPr>
          <w:rFonts w:ascii="Times New Roman" w:hAnsi="Times New Roman" w:cs="Times New Roman"/>
          <w:sz w:val="20"/>
          <w:szCs w:val="20"/>
        </w:rPr>
      </w:pPr>
      <w:bookmarkStart w:id="17" w:name="_Toc209510788"/>
      <w:bookmarkStart w:id="18" w:name="_Toc335400633"/>
      <w:r w:rsidRPr="007B6E18">
        <w:rPr>
          <w:rFonts w:ascii="Times New Roman" w:hAnsi="Times New Roman" w:cs="Times New Roman"/>
          <w:sz w:val="20"/>
          <w:szCs w:val="20"/>
        </w:rPr>
        <w:t>5</w:t>
      </w:r>
      <w:r w:rsidR="00ED17A2" w:rsidRPr="007B6E18">
        <w:rPr>
          <w:rFonts w:ascii="Times New Roman" w:hAnsi="Times New Roman" w:cs="Times New Roman"/>
          <w:sz w:val="20"/>
          <w:szCs w:val="20"/>
        </w:rPr>
        <w:t>.</w:t>
      </w:r>
      <w:r w:rsidR="00ED17A2" w:rsidRPr="007B6E18">
        <w:rPr>
          <w:rFonts w:ascii="Times New Roman" w:hAnsi="Times New Roman" w:cs="Times New Roman"/>
          <w:sz w:val="20"/>
          <w:szCs w:val="20"/>
        </w:rPr>
        <w:tab/>
      </w:r>
      <w:bookmarkEnd w:id="17"/>
      <w:r w:rsidR="00450308" w:rsidRPr="007B6E18">
        <w:rPr>
          <w:rFonts w:ascii="Times New Roman" w:hAnsi="Times New Roman" w:cs="Times New Roman"/>
          <w:sz w:val="20"/>
          <w:szCs w:val="20"/>
        </w:rPr>
        <w:t>Incentives</w:t>
      </w:r>
      <w:bookmarkEnd w:id="18"/>
    </w:p>
    <w:p w14:paraId="0178620F" w14:textId="77777777" w:rsidR="00AF7709" w:rsidRPr="007B6E18" w:rsidRDefault="00AF7709" w:rsidP="007B6E18">
      <w:pPr>
        <w:pStyle w:val="Heading2"/>
        <w:jc w:val="both"/>
        <w:rPr>
          <w:rFonts w:ascii="Times New Roman" w:hAnsi="Times New Roman" w:cs="Times New Roman"/>
          <w:sz w:val="20"/>
          <w:szCs w:val="20"/>
        </w:rPr>
      </w:pPr>
      <w:bookmarkStart w:id="19" w:name="_Toc209510789"/>
      <w:bookmarkStart w:id="20" w:name="_Toc335400634"/>
      <w:r w:rsidRPr="007B6E18">
        <w:rPr>
          <w:rFonts w:ascii="Times New Roman" w:hAnsi="Times New Roman" w:cs="Times New Roman"/>
          <w:sz w:val="20"/>
          <w:szCs w:val="20"/>
        </w:rPr>
        <w:t>5</w:t>
      </w:r>
      <w:r w:rsidR="00205DE3" w:rsidRPr="007B6E18">
        <w:rPr>
          <w:rFonts w:ascii="Times New Roman" w:hAnsi="Times New Roman" w:cs="Times New Roman"/>
          <w:sz w:val="20"/>
          <w:szCs w:val="20"/>
        </w:rPr>
        <w:t>.1</w:t>
      </w:r>
      <w:r w:rsidRPr="007B6E18">
        <w:rPr>
          <w:rFonts w:ascii="Times New Roman" w:hAnsi="Times New Roman" w:cs="Times New Roman"/>
          <w:sz w:val="20"/>
          <w:szCs w:val="20"/>
        </w:rPr>
        <w:tab/>
        <w:t xml:space="preserve">Institutional </w:t>
      </w:r>
      <w:r w:rsidR="00C026F3" w:rsidRPr="007B6E18">
        <w:rPr>
          <w:rFonts w:ascii="Times New Roman" w:hAnsi="Times New Roman" w:cs="Times New Roman"/>
          <w:sz w:val="20"/>
          <w:szCs w:val="20"/>
        </w:rPr>
        <w:t>a</w:t>
      </w:r>
      <w:r w:rsidRPr="007B6E18">
        <w:rPr>
          <w:rFonts w:ascii="Times New Roman" w:hAnsi="Times New Roman" w:cs="Times New Roman"/>
          <w:sz w:val="20"/>
          <w:szCs w:val="20"/>
        </w:rPr>
        <w:t>ward</w:t>
      </w:r>
      <w:bookmarkEnd w:id="19"/>
      <w:bookmarkEnd w:id="20"/>
    </w:p>
    <w:p w14:paraId="01786210" w14:textId="77777777" w:rsidR="00AF7709" w:rsidRPr="007B6E18" w:rsidRDefault="00AF7709" w:rsidP="007B6E18">
      <w:pPr>
        <w:jc w:val="both"/>
        <w:rPr>
          <w:sz w:val="20"/>
          <w:szCs w:val="20"/>
        </w:rPr>
      </w:pPr>
    </w:p>
    <w:p w14:paraId="01786211" w14:textId="77777777" w:rsidR="003774B7" w:rsidRPr="007B6E18" w:rsidRDefault="00AF7709" w:rsidP="007B6E18">
      <w:pPr>
        <w:jc w:val="both"/>
        <w:rPr>
          <w:sz w:val="20"/>
          <w:szCs w:val="20"/>
        </w:rPr>
      </w:pPr>
      <w:r w:rsidRPr="007B6E18">
        <w:rPr>
          <w:sz w:val="20"/>
          <w:szCs w:val="20"/>
        </w:rPr>
        <w:t>To complement awards issued to staff by the university in recognition of achievements in teaching and research, the</w:t>
      </w:r>
      <w:r w:rsidR="003774B7" w:rsidRPr="007B6E18">
        <w:rPr>
          <w:sz w:val="20"/>
          <w:szCs w:val="20"/>
        </w:rPr>
        <w:t xml:space="preserve"> Vice Chancellor has accordingly established a ‘Distinguished Social Responsiveness Award’ alongside </w:t>
      </w:r>
      <w:r w:rsidR="00F7422C" w:rsidRPr="007B6E18">
        <w:rPr>
          <w:sz w:val="20"/>
          <w:szCs w:val="20"/>
        </w:rPr>
        <w:t xml:space="preserve">a </w:t>
      </w:r>
      <w:r w:rsidR="003774B7" w:rsidRPr="007B6E18">
        <w:rPr>
          <w:sz w:val="20"/>
          <w:szCs w:val="20"/>
        </w:rPr>
        <w:t>similar award for teaching</w:t>
      </w:r>
      <w:r w:rsidR="00F7422C" w:rsidRPr="007B6E18">
        <w:rPr>
          <w:sz w:val="20"/>
          <w:szCs w:val="20"/>
        </w:rPr>
        <w:t xml:space="preserve"> and also other awards for research</w:t>
      </w:r>
      <w:r w:rsidR="00590EF5" w:rsidRPr="007B6E18">
        <w:rPr>
          <w:sz w:val="20"/>
          <w:szCs w:val="20"/>
        </w:rPr>
        <w:t>.</w:t>
      </w:r>
      <w:r w:rsidR="003774B7" w:rsidRPr="007B6E18">
        <w:rPr>
          <w:sz w:val="20"/>
          <w:szCs w:val="20"/>
        </w:rPr>
        <w:t xml:space="preserve">  </w:t>
      </w:r>
      <w:r w:rsidR="003774B7" w:rsidRPr="007B6E18">
        <w:rPr>
          <w:color w:val="000000"/>
          <w:sz w:val="20"/>
          <w:szCs w:val="20"/>
          <w:lang w:val="en-GB"/>
        </w:rPr>
        <w:t>This provides a</w:t>
      </w:r>
      <w:r w:rsidR="0087002A" w:rsidRPr="007B6E18">
        <w:rPr>
          <w:color w:val="000000"/>
          <w:sz w:val="20"/>
          <w:szCs w:val="20"/>
          <w:lang w:val="en-GB"/>
        </w:rPr>
        <w:t xml:space="preserve">n </w:t>
      </w:r>
      <w:r w:rsidR="003774B7" w:rsidRPr="007B6E18">
        <w:rPr>
          <w:color w:val="000000"/>
          <w:sz w:val="20"/>
          <w:szCs w:val="20"/>
          <w:lang w:val="en-GB"/>
        </w:rPr>
        <w:t xml:space="preserve">institutional signal to members of the University that social responsiveness is an important institutional </w:t>
      </w:r>
      <w:r w:rsidR="0087002A" w:rsidRPr="007B6E18">
        <w:rPr>
          <w:color w:val="000000"/>
          <w:sz w:val="20"/>
          <w:szCs w:val="20"/>
          <w:lang w:val="en-GB"/>
        </w:rPr>
        <w:t>priority</w:t>
      </w:r>
      <w:r w:rsidR="003774B7" w:rsidRPr="007B6E18">
        <w:rPr>
          <w:color w:val="000000"/>
          <w:sz w:val="20"/>
          <w:szCs w:val="20"/>
          <w:lang w:val="en-GB"/>
        </w:rPr>
        <w:t>.</w:t>
      </w:r>
    </w:p>
    <w:p w14:paraId="01786212" w14:textId="77777777" w:rsidR="003774B7" w:rsidRPr="007B6E18" w:rsidRDefault="003774B7" w:rsidP="007B6E18">
      <w:pPr>
        <w:autoSpaceDE w:val="0"/>
        <w:autoSpaceDN w:val="0"/>
        <w:adjustRightInd w:val="0"/>
        <w:jc w:val="both"/>
        <w:rPr>
          <w:sz w:val="20"/>
          <w:szCs w:val="20"/>
        </w:rPr>
      </w:pPr>
    </w:p>
    <w:p w14:paraId="01786213" w14:textId="77777777" w:rsidR="003774B7" w:rsidRPr="007B6E18" w:rsidRDefault="003774B7" w:rsidP="007B6E18">
      <w:pPr>
        <w:autoSpaceDE w:val="0"/>
        <w:autoSpaceDN w:val="0"/>
        <w:adjustRightInd w:val="0"/>
        <w:jc w:val="both"/>
        <w:rPr>
          <w:sz w:val="20"/>
          <w:szCs w:val="20"/>
        </w:rPr>
      </w:pPr>
      <w:r w:rsidRPr="007B6E18">
        <w:rPr>
          <w:sz w:val="20"/>
          <w:szCs w:val="20"/>
        </w:rPr>
        <w:lastRenderedPageBreak/>
        <w:t xml:space="preserve">The recipient(s) of the award will be selected on the basis of the following criteria:  </w:t>
      </w:r>
    </w:p>
    <w:p w14:paraId="01786214" w14:textId="77777777" w:rsidR="003774B7" w:rsidRPr="007B6E18" w:rsidRDefault="003774B7" w:rsidP="007B6E18">
      <w:pPr>
        <w:numPr>
          <w:ilvl w:val="0"/>
          <w:numId w:val="43"/>
        </w:numPr>
        <w:spacing w:before="100" w:beforeAutospacing="1" w:after="100" w:afterAutospacing="1"/>
        <w:ind w:right="150"/>
        <w:jc w:val="both"/>
        <w:rPr>
          <w:sz w:val="20"/>
          <w:szCs w:val="20"/>
        </w:rPr>
      </w:pPr>
      <w:r w:rsidRPr="007B6E18">
        <w:rPr>
          <w:sz w:val="20"/>
          <w:szCs w:val="20"/>
        </w:rPr>
        <w:t xml:space="preserve">Activities that have resulted in demonstrable mutual benefit to the academic enterprise and an external non-academic constituency </w:t>
      </w:r>
      <w:r w:rsidR="00214122" w:rsidRPr="007B6E18">
        <w:rPr>
          <w:sz w:val="20"/>
          <w:szCs w:val="20"/>
        </w:rPr>
        <w:t>;</w:t>
      </w:r>
    </w:p>
    <w:p w14:paraId="01786215" w14:textId="77777777" w:rsidR="003774B7" w:rsidRPr="007B6E18" w:rsidRDefault="003774B7" w:rsidP="007B6E18">
      <w:pPr>
        <w:numPr>
          <w:ilvl w:val="0"/>
          <w:numId w:val="43"/>
        </w:numPr>
        <w:spacing w:before="100" w:beforeAutospacing="1" w:after="100" w:afterAutospacing="1"/>
        <w:ind w:right="150"/>
        <w:jc w:val="both"/>
        <w:rPr>
          <w:sz w:val="20"/>
          <w:szCs w:val="20"/>
        </w:rPr>
      </w:pPr>
      <w:r w:rsidRPr="007B6E18">
        <w:rPr>
          <w:sz w:val="20"/>
          <w:szCs w:val="20"/>
        </w:rPr>
        <w:t>Evidence of shared planning and decision-making practices in the initiative</w:t>
      </w:r>
      <w:r w:rsidR="00214122" w:rsidRPr="007B6E18">
        <w:rPr>
          <w:sz w:val="20"/>
          <w:szCs w:val="20"/>
        </w:rPr>
        <w:t>;</w:t>
      </w:r>
      <w:r w:rsidRPr="007B6E18">
        <w:rPr>
          <w:sz w:val="20"/>
          <w:szCs w:val="20"/>
        </w:rPr>
        <w:t xml:space="preserve"> </w:t>
      </w:r>
    </w:p>
    <w:p w14:paraId="01786216" w14:textId="77777777" w:rsidR="003774B7" w:rsidRPr="007B6E18" w:rsidRDefault="00024C89" w:rsidP="007B6E18">
      <w:pPr>
        <w:numPr>
          <w:ilvl w:val="0"/>
          <w:numId w:val="43"/>
        </w:numPr>
        <w:spacing w:before="100" w:beforeAutospacing="1" w:after="100" w:afterAutospacing="1"/>
        <w:ind w:right="150"/>
        <w:jc w:val="both"/>
        <w:rPr>
          <w:sz w:val="20"/>
          <w:szCs w:val="20"/>
        </w:rPr>
      </w:pPr>
      <w:r w:rsidRPr="007B6E18">
        <w:rPr>
          <w:sz w:val="20"/>
          <w:szCs w:val="20"/>
        </w:rPr>
        <w:t>C</w:t>
      </w:r>
      <w:r w:rsidR="003774B7" w:rsidRPr="007B6E18">
        <w:rPr>
          <w:sz w:val="20"/>
          <w:szCs w:val="20"/>
        </w:rPr>
        <w:t>ontribution to brokering and facilitating relationships which have enhanced the University’s engagement with local, regional, national or continental development challenges</w:t>
      </w:r>
      <w:r w:rsidR="00214122" w:rsidRPr="007B6E18">
        <w:rPr>
          <w:sz w:val="20"/>
          <w:szCs w:val="20"/>
        </w:rPr>
        <w:t>;</w:t>
      </w:r>
    </w:p>
    <w:p w14:paraId="01786217" w14:textId="77777777" w:rsidR="003774B7" w:rsidRPr="007B6E18" w:rsidRDefault="003774B7" w:rsidP="007B6E18">
      <w:pPr>
        <w:numPr>
          <w:ilvl w:val="0"/>
          <w:numId w:val="43"/>
        </w:numPr>
        <w:spacing w:before="100" w:beforeAutospacing="1" w:after="100" w:afterAutospacing="1"/>
        <w:ind w:right="150"/>
        <w:jc w:val="both"/>
        <w:rPr>
          <w:sz w:val="20"/>
          <w:szCs w:val="20"/>
        </w:rPr>
      </w:pPr>
      <w:r w:rsidRPr="007B6E18">
        <w:rPr>
          <w:sz w:val="20"/>
          <w:szCs w:val="20"/>
        </w:rPr>
        <w:t xml:space="preserve">Evidence of the </w:t>
      </w:r>
      <w:r w:rsidRPr="007B6E18">
        <w:rPr>
          <w:color w:val="000000"/>
          <w:sz w:val="20"/>
          <w:szCs w:val="20"/>
          <w:lang w:val="en-GB"/>
        </w:rPr>
        <w:t>way in which the initiative has enhanced teaching/learning or research processes</w:t>
      </w:r>
      <w:r w:rsidR="00214122" w:rsidRPr="007B6E18">
        <w:rPr>
          <w:color w:val="000000"/>
          <w:sz w:val="20"/>
          <w:szCs w:val="20"/>
          <w:lang w:val="en-GB"/>
        </w:rPr>
        <w:t>;</w:t>
      </w:r>
      <w:r w:rsidRPr="007B6E18">
        <w:rPr>
          <w:color w:val="000000"/>
          <w:sz w:val="20"/>
          <w:szCs w:val="20"/>
          <w:lang w:val="en-GB"/>
        </w:rPr>
        <w:t xml:space="preserve"> </w:t>
      </w:r>
    </w:p>
    <w:p w14:paraId="01786218" w14:textId="77777777" w:rsidR="00214122" w:rsidRPr="007B6E18" w:rsidRDefault="003774B7" w:rsidP="007B6E18">
      <w:pPr>
        <w:numPr>
          <w:ilvl w:val="0"/>
          <w:numId w:val="43"/>
        </w:numPr>
        <w:spacing w:after="150"/>
        <w:ind w:right="144"/>
        <w:jc w:val="both"/>
        <w:rPr>
          <w:color w:val="000000"/>
          <w:sz w:val="20"/>
          <w:szCs w:val="20"/>
        </w:rPr>
      </w:pPr>
      <w:r w:rsidRPr="007B6E18">
        <w:rPr>
          <w:color w:val="000000"/>
          <w:sz w:val="20"/>
          <w:szCs w:val="20"/>
        </w:rPr>
        <w:t xml:space="preserve">Documented excellence in extending knowledge production (including indigenous knowledge), </w:t>
      </w:r>
      <w:r w:rsidR="00335D13" w:rsidRPr="007B6E18">
        <w:rPr>
          <w:color w:val="000000"/>
          <w:sz w:val="20"/>
          <w:szCs w:val="20"/>
        </w:rPr>
        <w:t xml:space="preserve">and/or </w:t>
      </w:r>
      <w:r w:rsidRPr="007B6E18">
        <w:rPr>
          <w:color w:val="000000"/>
          <w:sz w:val="20"/>
          <w:szCs w:val="20"/>
        </w:rPr>
        <w:t>dissemination, integration and application of knowledge through social responsiveness</w:t>
      </w:r>
      <w:r w:rsidR="00214122" w:rsidRPr="007B6E18">
        <w:rPr>
          <w:color w:val="000000"/>
          <w:sz w:val="20"/>
          <w:szCs w:val="20"/>
        </w:rPr>
        <w:t>;</w:t>
      </w:r>
    </w:p>
    <w:p w14:paraId="01786219" w14:textId="77777777" w:rsidR="003774B7" w:rsidRDefault="003774B7" w:rsidP="007B6E18">
      <w:pPr>
        <w:numPr>
          <w:ilvl w:val="0"/>
          <w:numId w:val="43"/>
        </w:numPr>
        <w:spacing w:after="150"/>
        <w:ind w:right="144"/>
        <w:jc w:val="both"/>
        <w:rPr>
          <w:color w:val="000000"/>
          <w:sz w:val="20"/>
          <w:szCs w:val="20"/>
        </w:rPr>
      </w:pPr>
      <w:r w:rsidRPr="007B6E18">
        <w:rPr>
          <w:color w:val="000000"/>
          <w:sz w:val="20"/>
          <w:szCs w:val="20"/>
        </w:rPr>
        <w:t>Evidence of sustainability of the initiative</w:t>
      </w:r>
      <w:r w:rsidR="00214122" w:rsidRPr="007B6E18">
        <w:rPr>
          <w:color w:val="000000"/>
          <w:sz w:val="20"/>
          <w:szCs w:val="20"/>
        </w:rPr>
        <w:t>;</w:t>
      </w:r>
    </w:p>
    <w:p w14:paraId="0178621A" w14:textId="77777777" w:rsidR="00341454" w:rsidRPr="007B6E18" w:rsidRDefault="00341454" w:rsidP="007B6E18">
      <w:pPr>
        <w:numPr>
          <w:ilvl w:val="0"/>
          <w:numId w:val="43"/>
        </w:numPr>
        <w:spacing w:after="150"/>
        <w:ind w:right="144"/>
        <w:jc w:val="both"/>
        <w:rPr>
          <w:color w:val="000000"/>
          <w:sz w:val="20"/>
          <w:szCs w:val="20"/>
        </w:rPr>
      </w:pPr>
      <w:r>
        <w:rPr>
          <w:color w:val="000000"/>
          <w:sz w:val="20"/>
          <w:szCs w:val="20"/>
        </w:rPr>
        <w:t>Commitment to social justice,</w:t>
      </w:r>
    </w:p>
    <w:p w14:paraId="0178621B" w14:textId="77777777" w:rsidR="003774B7" w:rsidRPr="007B6E18" w:rsidRDefault="003774B7" w:rsidP="007B6E18">
      <w:pPr>
        <w:numPr>
          <w:ilvl w:val="0"/>
          <w:numId w:val="43"/>
        </w:numPr>
        <w:spacing w:after="150"/>
        <w:ind w:right="144"/>
        <w:jc w:val="both"/>
        <w:rPr>
          <w:color w:val="000000"/>
          <w:sz w:val="20"/>
          <w:szCs w:val="20"/>
        </w:rPr>
      </w:pPr>
      <w:r w:rsidRPr="007B6E18">
        <w:rPr>
          <w:sz w:val="20"/>
          <w:szCs w:val="20"/>
        </w:rPr>
        <w:t>Contribution to new notions of professional practice designed to meet the needs of the South African context</w:t>
      </w:r>
      <w:r w:rsidR="00214122" w:rsidRPr="007B6E18">
        <w:rPr>
          <w:sz w:val="20"/>
          <w:szCs w:val="20"/>
        </w:rPr>
        <w:t>.</w:t>
      </w:r>
    </w:p>
    <w:p w14:paraId="0178621C" w14:textId="77777777" w:rsidR="00CA0941" w:rsidRPr="007B6E18" w:rsidRDefault="004B7235" w:rsidP="007B6E18">
      <w:pPr>
        <w:pStyle w:val="Heading2"/>
        <w:jc w:val="both"/>
        <w:rPr>
          <w:rFonts w:ascii="Times New Roman" w:hAnsi="Times New Roman" w:cs="Times New Roman"/>
          <w:sz w:val="20"/>
          <w:szCs w:val="20"/>
        </w:rPr>
      </w:pPr>
      <w:bookmarkStart w:id="21" w:name="_Toc209510790"/>
      <w:bookmarkStart w:id="22" w:name="_Toc335400635"/>
      <w:r w:rsidRPr="007B6E18">
        <w:rPr>
          <w:rFonts w:ascii="Times New Roman" w:hAnsi="Times New Roman" w:cs="Times New Roman"/>
          <w:sz w:val="20"/>
          <w:szCs w:val="20"/>
        </w:rPr>
        <w:t>5</w:t>
      </w:r>
      <w:r w:rsidR="002E4811" w:rsidRPr="007B6E18">
        <w:rPr>
          <w:rFonts w:ascii="Times New Roman" w:hAnsi="Times New Roman" w:cs="Times New Roman"/>
          <w:sz w:val="20"/>
          <w:szCs w:val="20"/>
        </w:rPr>
        <w:t>.</w:t>
      </w:r>
      <w:r w:rsidR="003774B7" w:rsidRPr="007B6E18">
        <w:rPr>
          <w:rFonts w:ascii="Times New Roman" w:hAnsi="Times New Roman" w:cs="Times New Roman"/>
          <w:sz w:val="20"/>
          <w:szCs w:val="20"/>
        </w:rPr>
        <w:t>2</w:t>
      </w:r>
      <w:r w:rsidR="002E4811" w:rsidRPr="007B6E18">
        <w:rPr>
          <w:rFonts w:ascii="Times New Roman" w:hAnsi="Times New Roman" w:cs="Times New Roman"/>
          <w:sz w:val="20"/>
          <w:szCs w:val="20"/>
        </w:rPr>
        <w:tab/>
      </w:r>
      <w:r w:rsidR="001134E6" w:rsidRPr="007B6E18">
        <w:rPr>
          <w:rFonts w:ascii="Times New Roman" w:hAnsi="Times New Roman" w:cs="Times New Roman"/>
          <w:sz w:val="20"/>
          <w:szCs w:val="20"/>
        </w:rPr>
        <w:t xml:space="preserve">Staff </w:t>
      </w:r>
      <w:r w:rsidR="00C026F3" w:rsidRPr="007B6E18">
        <w:rPr>
          <w:rFonts w:ascii="Times New Roman" w:hAnsi="Times New Roman" w:cs="Times New Roman"/>
          <w:sz w:val="20"/>
          <w:szCs w:val="20"/>
        </w:rPr>
        <w:t>r</w:t>
      </w:r>
      <w:r w:rsidR="00CA0941" w:rsidRPr="007B6E18">
        <w:rPr>
          <w:rFonts w:ascii="Times New Roman" w:hAnsi="Times New Roman" w:cs="Times New Roman"/>
          <w:sz w:val="20"/>
          <w:szCs w:val="20"/>
        </w:rPr>
        <w:t>ecognition</w:t>
      </w:r>
      <w:bookmarkEnd w:id="21"/>
      <w:bookmarkEnd w:id="22"/>
    </w:p>
    <w:p w14:paraId="0178621D" w14:textId="77777777" w:rsidR="00CA6219" w:rsidRPr="007B6E18" w:rsidRDefault="00CA6219" w:rsidP="007B6E18">
      <w:pPr>
        <w:jc w:val="both"/>
      </w:pPr>
    </w:p>
    <w:p w14:paraId="0178621E" w14:textId="77777777" w:rsidR="007348F8" w:rsidRPr="007B6E18" w:rsidRDefault="007348F8" w:rsidP="007B6E18">
      <w:pPr>
        <w:jc w:val="both"/>
        <w:rPr>
          <w:sz w:val="20"/>
          <w:szCs w:val="20"/>
        </w:rPr>
      </w:pPr>
      <w:r w:rsidRPr="007B6E18">
        <w:rPr>
          <w:sz w:val="20"/>
          <w:szCs w:val="20"/>
        </w:rPr>
        <w:t>For academic staff, the policy framework recognises the inter-connectedness of engaged scholarship with the other core activities of the university.  However</w:t>
      </w:r>
      <w:r w:rsidR="00214122" w:rsidRPr="007B6E18">
        <w:rPr>
          <w:sz w:val="20"/>
          <w:szCs w:val="20"/>
        </w:rPr>
        <w:t>,</w:t>
      </w:r>
      <w:r w:rsidRPr="007B6E18">
        <w:rPr>
          <w:sz w:val="20"/>
          <w:szCs w:val="20"/>
        </w:rPr>
        <w:t xml:space="preserve"> given that the main purpose of this policy is to provide an enabling environment for enhancing and expanding social responsiveness, </w:t>
      </w:r>
      <w:r w:rsidR="00335D13" w:rsidRPr="007B6E18">
        <w:rPr>
          <w:sz w:val="20"/>
          <w:szCs w:val="20"/>
        </w:rPr>
        <w:t xml:space="preserve">it is recommended that </w:t>
      </w:r>
      <w:r w:rsidRPr="007B6E18">
        <w:rPr>
          <w:sz w:val="20"/>
          <w:szCs w:val="20"/>
        </w:rPr>
        <w:t xml:space="preserve">activities associated with </w:t>
      </w:r>
      <w:r w:rsidR="00CD3054" w:rsidRPr="007B6E18">
        <w:rPr>
          <w:sz w:val="20"/>
          <w:szCs w:val="20"/>
        </w:rPr>
        <w:t>SR</w:t>
      </w:r>
      <w:r w:rsidR="008273B7" w:rsidRPr="007B6E18">
        <w:rPr>
          <w:sz w:val="20"/>
          <w:szCs w:val="20"/>
        </w:rPr>
        <w:t xml:space="preserve"> </w:t>
      </w:r>
      <w:r w:rsidRPr="007B6E18">
        <w:rPr>
          <w:sz w:val="20"/>
          <w:szCs w:val="20"/>
        </w:rPr>
        <w:t>be reported on separately</w:t>
      </w:r>
      <w:r w:rsidR="00335D13" w:rsidRPr="007B6E18">
        <w:rPr>
          <w:sz w:val="20"/>
          <w:szCs w:val="20"/>
        </w:rPr>
        <w:t xml:space="preserve"> (but within the broad variations across UCT faculties with regard to the four categories for promotion, as noted in Sections 3.1</w:t>
      </w:r>
      <w:r w:rsidR="00997BE6" w:rsidRPr="007B6E18">
        <w:rPr>
          <w:sz w:val="20"/>
          <w:szCs w:val="20"/>
        </w:rPr>
        <w:t>.</w:t>
      </w:r>
      <w:r w:rsidR="00335D13" w:rsidRPr="007B6E18">
        <w:rPr>
          <w:sz w:val="20"/>
          <w:szCs w:val="20"/>
        </w:rPr>
        <w:t>1 and 4 above)</w:t>
      </w:r>
      <w:r w:rsidRPr="007B6E18">
        <w:rPr>
          <w:sz w:val="20"/>
          <w:szCs w:val="20"/>
        </w:rPr>
        <w:t xml:space="preserve">.  This will enable </w:t>
      </w:r>
      <w:r w:rsidR="00214122" w:rsidRPr="007B6E18">
        <w:rPr>
          <w:sz w:val="20"/>
          <w:szCs w:val="20"/>
        </w:rPr>
        <w:t>UCT</w:t>
      </w:r>
      <w:r w:rsidRPr="007B6E18">
        <w:rPr>
          <w:sz w:val="20"/>
          <w:szCs w:val="20"/>
        </w:rPr>
        <w:t xml:space="preserve"> to </w:t>
      </w:r>
      <w:r w:rsidR="00214122" w:rsidRPr="007B6E18">
        <w:rPr>
          <w:sz w:val="20"/>
          <w:szCs w:val="20"/>
        </w:rPr>
        <w:t xml:space="preserve">develop </w:t>
      </w:r>
      <w:r w:rsidR="00C04C06" w:rsidRPr="007B6E18">
        <w:rPr>
          <w:sz w:val="20"/>
          <w:szCs w:val="20"/>
        </w:rPr>
        <w:t xml:space="preserve">more </w:t>
      </w:r>
      <w:r w:rsidRPr="007B6E18">
        <w:rPr>
          <w:sz w:val="20"/>
          <w:szCs w:val="20"/>
        </w:rPr>
        <w:t xml:space="preserve">robust methods of evaluating the quality of SR.  </w:t>
      </w:r>
    </w:p>
    <w:p w14:paraId="0178621F" w14:textId="77777777" w:rsidR="007348F8" w:rsidRPr="007B6E18" w:rsidRDefault="007348F8" w:rsidP="007B6E18">
      <w:pPr>
        <w:jc w:val="both"/>
        <w:rPr>
          <w:sz w:val="20"/>
          <w:szCs w:val="20"/>
        </w:rPr>
      </w:pPr>
    </w:p>
    <w:p w14:paraId="01786220" w14:textId="77777777" w:rsidR="003774B7" w:rsidRPr="007B6E18" w:rsidRDefault="007348F8" w:rsidP="007B6E18">
      <w:pPr>
        <w:jc w:val="both"/>
        <w:rPr>
          <w:sz w:val="20"/>
          <w:szCs w:val="20"/>
        </w:rPr>
      </w:pPr>
      <w:r w:rsidRPr="007B6E18">
        <w:rPr>
          <w:sz w:val="20"/>
          <w:szCs w:val="20"/>
        </w:rPr>
        <w:t xml:space="preserve">For PASS staff evidence of SR activities related to their professional expertise can be used in the performance reviews. </w:t>
      </w:r>
    </w:p>
    <w:p w14:paraId="01786221" w14:textId="77777777" w:rsidR="00CA0941" w:rsidRPr="007B6E18" w:rsidRDefault="00D72135" w:rsidP="007B6E18">
      <w:pPr>
        <w:pStyle w:val="Heading3"/>
        <w:jc w:val="both"/>
        <w:rPr>
          <w:rFonts w:ascii="Times New Roman" w:hAnsi="Times New Roman" w:cs="Times New Roman"/>
          <w:b w:val="0"/>
          <w:bCs w:val="0"/>
          <w:i/>
          <w:sz w:val="20"/>
          <w:szCs w:val="20"/>
        </w:rPr>
      </w:pPr>
      <w:r w:rsidRPr="007B6E18">
        <w:rPr>
          <w:rFonts w:ascii="Times New Roman" w:hAnsi="Times New Roman" w:cs="Times New Roman"/>
          <w:b w:val="0"/>
          <w:bCs w:val="0"/>
          <w:i/>
          <w:sz w:val="20"/>
          <w:szCs w:val="20"/>
        </w:rPr>
        <w:t>5.2.1</w:t>
      </w:r>
      <w:r w:rsidRPr="007B6E18">
        <w:rPr>
          <w:rFonts w:ascii="Times New Roman" w:hAnsi="Times New Roman" w:cs="Times New Roman"/>
          <w:b w:val="0"/>
          <w:bCs w:val="0"/>
          <w:i/>
          <w:sz w:val="20"/>
          <w:szCs w:val="20"/>
        </w:rPr>
        <w:tab/>
        <w:t>Ad hominem promotions</w:t>
      </w:r>
    </w:p>
    <w:p w14:paraId="01786222" w14:textId="77777777" w:rsidR="00CA0941" w:rsidRPr="007B6E18" w:rsidRDefault="00CA0941" w:rsidP="007B6E18">
      <w:pPr>
        <w:jc w:val="both"/>
        <w:rPr>
          <w:i/>
          <w:sz w:val="20"/>
          <w:szCs w:val="20"/>
        </w:rPr>
      </w:pPr>
    </w:p>
    <w:p w14:paraId="01786223" w14:textId="77777777" w:rsidR="005B6941" w:rsidRPr="007B6E18" w:rsidRDefault="00C04C06" w:rsidP="007B6E18">
      <w:pPr>
        <w:tabs>
          <w:tab w:val="left" w:pos="709"/>
          <w:tab w:val="right" w:leader="dot" w:pos="9639"/>
        </w:tabs>
        <w:jc w:val="both"/>
        <w:rPr>
          <w:sz w:val="20"/>
          <w:szCs w:val="20"/>
        </w:rPr>
      </w:pPr>
      <w:r w:rsidRPr="007B6E18">
        <w:rPr>
          <w:sz w:val="20"/>
          <w:szCs w:val="20"/>
        </w:rPr>
        <w:t xml:space="preserve">As noted in Section 4 above, </w:t>
      </w:r>
      <w:r w:rsidR="00CA0941" w:rsidRPr="007B6E18">
        <w:rPr>
          <w:sz w:val="20"/>
          <w:szCs w:val="20"/>
        </w:rPr>
        <w:t>‘Social Responsiveness’ is</w:t>
      </w:r>
      <w:r w:rsidR="00590EF5" w:rsidRPr="007B6E18">
        <w:rPr>
          <w:sz w:val="20"/>
          <w:szCs w:val="20"/>
        </w:rPr>
        <w:t xml:space="preserve"> </w:t>
      </w:r>
      <w:r w:rsidR="00F94F1D" w:rsidRPr="007B6E18">
        <w:rPr>
          <w:sz w:val="20"/>
          <w:szCs w:val="20"/>
        </w:rPr>
        <w:t>included in</w:t>
      </w:r>
      <w:r w:rsidR="00105432" w:rsidRPr="007B6E18">
        <w:rPr>
          <w:sz w:val="20"/>
          <w:szCs w:val="20"/>
        </w:rPr>
        <w:t xml:space="preserve"> the </w:t>
      </w:r>
      <w:r w:rsidR="002C355A" w:rsidRPr="007B6E18">
        <w:rPr>
          <w:sz w:val="20"/>
          <w:szCs w:val="20"/>
        </w:rPr>
        <w:t xml:space="preserve">key performance </w:t>
      </w:r>
      <w:r w:rsidR="00105432" w:rsidRPr="007B6E18">
        <w:rPr>
          <w:sz w:val="20"/>
          <w:szCs w:val="20"/>
        </w:rPr>
        <w:t xml:space="preserve">categories of academic activities </w:t>
      </w:r>
      <w:r w:rsidR="00CA0941" w:rsidRPr="007B6E18">
        <w:rPr>
          <w:sz w:val="20"/>
          <w:szCs w:val="20"/>
        </w:rPr>
        <w:t xml:space="preserve">to which points </w:t>
      </w:r>
      <w:r w:rsidR="00590EF5" w:rsidRPr="007B6E18">
        <w:rPr>
          <w:sz w:val="20"/>
          <w:szCs w:val="20"/>
        </w:rPr>
        <w:t>may be</w:t>
      </w:r>
      <w:r w:rsidR="00CA0941" w:rsidRPr="007B6E18">
        <w:rPr>
          <w:sz w:val="20"/>
          <w:szCs w:val="20"/>
        </w:rPr>
        <w:t xml:space="preserve"> awarded in support of submissions by academic staff applying for </w:t>
      </w:r>
      <w:r w:rsidR="00CA0941" w:rsidRPr="007B6E18">
        <w:rPr>
          <w:i/>
          <w:sz w:val="20"/>
          <w:szCs w:val="20"/>
        </w:rPr>
        <w:t>ad hominem</w:t>
      </w:r>
      <w:r w:rsidR="00CA0941" w:rsidRPr="007B6E18">
        <w:rPr>
          <w:sz w:val="20"/>
          <w:szCs w:val="20"/>
        </w:rPr>
        <w:t xml:space="preserve"> promotions. </w:t>
      </w:r>
      <w:r w:rsidR="00020337" w:rsidRPr="007B6E18">
        <w:rPr>
          <w:sz w:val="20"/>
          <w:szCs w:val="20"/>
        </w:rPr>
        <w:t>For academics wanting to use SR for ad hominem promotion</w:t>
      </w:r>
      <w:r w:rsidRPr="007B6E18">
        <w:rPr>
          <w:sz w:val="20"/>
          <w:szCs w:val="20"/>
        </w:rPr>
        <w:t>,</w:t>
      </w:r>
      <w:r w:rsidR="00020337" w:rsidRPr="007B6E18">
        <w:rPr>
          <w:sz w:val="20"/>
          <w:szCs w:val="20"/>
        </w:rPr>
        <w:t xml:space="preserve"> </w:t>
      </w:r>
      <w:r w:rsidRPr="007B6E18">
        <w:rPr>
          <w:sz w:val="20"/>
          <w:szCs w:val="20"/>
        </w:rPr>
        <w:t xml:space="preserve">their engaged scholarship </w:t>
      </w:r>
      <w:r w:rsidR="00020337" w:rsidRPr="007B6E18">
        <w:rPr>
          <w:sz w:val="20"/>
          <w:szCs w:val="20"/>
        </w:rPr>
        <w:t xml:space="preserve">work should be grounded in </w:t>
      </w:r>
      <w:r w:rsidRPr="007B6E18">
        <w:rPr>
          <w:sz w:val="20"/>
          <w:szCs w:val="20"/>
        </w:rPr>
        <w:t xml:space="preserve">quality </w:t>
      </w:r>
      <w:r w:rsidR="00D50C88" w:rsidRPr="007B6E18">
        <w:rPr>
          <w:sz w:val="20"/>
          <w:szCs w:val="20"/>
        </w:rPr>
        <w:t>scholarship</w:t>
      </w:r>
      <w:r w:rsidRPr="007B6E18">
        <w:rPr>
          <w:sz w:val="20"/>
          <w:szCs w:val="20"/>
        </w:rPr>
        <w:t xml:space="preserve"> (as defined by ‘scholarship’ in Section 2.1.1 above)</w:t>
      </w:r>
      <w:r w:rsidR="00D50C88" w:rsidRPr="007B6E18">
        <w:rPr>
          <w:sz w:val="20"/>
          <w:szCs w:val="20"/>
        </w:rPr>
        <w:t xml:space="preserve">. </w:t>
      </w:r>
      <w:r w:rsidR="00CA0941" w:rsidRPr="007B6E18">
        <w:rPr>
          <w:sz w:val="20"/>
          <w:szCs w:val="20"/>
        </w:rPr>
        <w:t xml:space="preserve">Decisions </w:t>
      </w:r>
      <w:r w:rsidR="00105432" w:rsidRPr="007B6E18">
        <w:rPr>
          <w:sz w:val="20"/>
          <w:szCs w:val="20"/>
        </w:rPr>
        <w:t xml:space="preserve">are </w:t>
      </w:r>
      <w:r w:rsidR="003E2A1F" w:rsidRPr="007B6E18">
        <w:rPr>
          <w:sz w:val="20"/>
          <w:szCs w:val="20"/>
        </w:rPr>
        <w:t>made in accordance with facult</w:t>
      </w:r>
      <w:r w:rsidR="00BA5BB8" w:rsidRPr="007B6E18">
        <w:rPr>
          <w:sz w:val="20"/>
          <w:szCs w:val="20"/>
        </w:rPr>
        <w:t>y approved criteria and practices</w:t>
      </w:r>
      <w:r w:rsidR="007348F8" w:rsidRPr="007B6E18">
        <w:rPr>
          <w:sz w:val="20"/>
          <w:szCs w:val="20"/>
        </w:rPr>
        <w:t xml:space="preserve">. </w:t>
      </w:r>
      <w:r w:rsidR="005B6941" w:rsidRPr="007B6E18">
        <w:rPr>
          <w:sz w:val="20"/>
          <w:szCs w:val="20"/>
        </w:rPr>
        <w:t xml:space="preserve">  </w:t>
      </w:r>
    </w:p>
    <w:p w14:paraId="01786224" w14:textId="77777777" w:rsidR="00CA0941" w:rsidRPr="007B6E18" w:rsidRDefault="00CD3054" w:rsidP="00205DE3">
      <w:pPr>
        <w:pStyle w:val="Heading3"/>
        <w:rPr>
          <w:rFonts w:ascii="Times New Roman" w:hAnsi="Times New Roman" w:cs="Times New Roman"/>
          <w:b w:val="0"/>
          <w:bCs w:val="0"/>
          <w:i/>
          <w:sz w:val="20"/>
          <w:szCs w:val="20"/>
        </w:rPr>
      </w:pPr>
      <w:r w:rsidRPr="007B6E18">
        <w:rPr>
          <w:rFonts w:ascii="Times New Roman" w:hAnsi="Times New Roman" w:cs="Times New Roman"/>
          <w:b w:val="0"/>
          <w:bCs w:val="0"/>
          <w:i/>
          <w:sz w:val="20"/>
          <w:szCs w:val="20"/>
        </w:rPr>
        <w:t>5.2.2 Standard</w:t>
      </w:r>
      <w:r w:rsidR="00D72135" w:rsidRPr="007B6E18">
        <w:rPr>
          <w:rFonts w:ascii="Times New Roman" w:hAnsi="Times New Roman" w:cs="Times New Roman"/>
          <w:b w:val="0"/>
          <w:bCs w:val="0"/>
          <w:i/>
          <w:sz w:val="20"/>
          <w:szCs w:val="20"/>
        </w:rPr>
        <w:t xml:space="preserve"> Academic Salary Package</w:t>
      </w:r>
      <w:r w:rsidR="00445CA4" w:rsidRPr="007B6E18">
        <w:rPr>
          <w:rFonts w:ascii="Times New Roman" w:hAnsi="Times New Roman" w:cs="Times New Roman"/>
          <w:b w:val="0"/>
          <w:bCs w:val="0"/>
          <w:i/>
          <w:sz w:val="20"/>
          <w:szCs w:val="20"/>
        </w:rPr>
        <w:t xml:space="preserve"> (SASP)</w:t>
      </w:r>
    </w:p>
    <w:p w14:paraId="01786225" w14:textId="77777777" w:rsidR="00CA0941" w:rsidRPr="007B6E18" w:rsidRDefault="00CA0941" w:rsidP="006F29A9">
      <w:pPr>
        <w:jc w:val="both"/>
        <w:rPr>
          <w:sz w:val="20"/>
          <w:szCs w:val="20"/>
        </w:rPr>
      </w:pPr>
    </w:p>
    <w:p w14:paraId="01786226" w14:textId="77777777" w:rsidR="00AA1846" w:rsidRPr="007B6E18" w:rsidRDefault="00AA1846" w:rsidP="00105432">
      <w:pPr>
        <w:rPr>
          <w:sz w:val="20"/>
          <w:szCs w:val="20"/>
        </w:rPr>
      </w:pPr>
      <w:r w:rsidRPr="007B6E18">
        <w:rPr>
          <w:sz w:val="20"/>
          <w:szCs w:val="20"/>
        </w:rPr>
        <w:t>For assessment of academics with regard to the SASP review, the same faculty approved criteria and practices apply as per Ad Hominem Promotions is Section 5.2.1</w:t>
      </w:r>
    </w:p>
    <w:p w14:paraId="01786227" w14:textId="77777777" w:rsidR="00D30734" w:rsidRPr="007B6E18" w:rsidRDefault="004B7235" w:rsidP="00205DE3">
      <w:pPr>
        <w:pStyle w:val="Heading2"/>
        <w:rPr>
          <w:rFonts w:ascii="Times New Roman" w:hAnsi="Times New Roman" w:cs="Times New Roman"/>
          <w:b w:val="0"/>
          <w:i w:val="0"/>
          <w:sz w:val="20"/>
          <w:szCs w:val="20"/>
        </w:rPr>
      </w:pPr>
      <w:bookmarkStart w:id="23" w:name="_Toc209510791"/>
      <w:bookmarkStart w:id="24" w:name="_Toc335400636"/>
      <w:r w:rsidRPr="007B6E18">
        <w:rPr>
          <w:rFonts w:ascii="Times New Roman" w:hAnsi="Times New Roman" w:cs="Times New Roman"/>
          <w:sz w:val="20"/>
          <w:szCs w:val="20"/>
        </w:rPr>
        <w:t>5</w:t>
      </w:r>
      <w:r w:rsidR="00160597" w:rsidRPr="007B6E18">
        <w:rPr>
          <w:rFonts w:ascii="Times New Roman" w:hAnsi="Times New Roman" w:cs="Times New Roman"/>
          <w:sz w:val="20"/>
          <w:szCs w:val="20"/>
        </w:rPr>
        <w:t>.</w:t>
      </w:r>
      <w:r w:rsidR="00205DE3" w:rsidRPr="007B6E18">
        <w:rPr>
          <w:rFonts w:ascii="Times New Roman" w:hAnsi="Times New Roman" w:cs="Times New Roman"/>
          <w:sz w:val="20"/>
          <w:szCs w:val="20"/>
        </w:rPr>
        <w:t>3</w:t>
      </w:r>
      <w:r w:rsidR="00160597" w:rsidRPr="007B6E18">
        <w:rPr>
          <w:rFonts w:ascii="Times New Roman" w:hAnsi="Times New Roman" w:cs="Times New Roman"/>
          <w:sz w:val="20"/>
          <w:szCs w:val="20"/>
        </w:rPr>
        <w:tab/>
      </w:r>
      <w:r w:rsidR="005C587B" w:rsidRPr="007B6E18">
        <w:rPr>
          <w:rFonts w:ascii="Times New Roman" w:hAnsi="Times New Roman" w:cs="Times New Roman"/>
          <w:sz w:val="20"/>
          <w:szCs w:val="20"/>
        </w:rPr>
        <w:t xml:space="preserve">Student </w:t>
      </w:r>
      <w:r w:rsidR="00C026F3" w:rsidRPr="007B6E18">
        <w:rPr>
          <w:rFonts w:ascii="Times New Roman" w:hAnsi="Times New Roman" w:cs="Times New Roman"/>
          <w:sz w:val="20"/>
          <w:szCs w:val="20"/>
        </w:rPr>
        <w:t>r</w:t>
      </w:r>
      <w:r w:rsidR="00ED17A2" w:rsidRPr="007B6E18">
        <w:rPr>
          <w:rFonts w:ascii="Times New Roman" w:hAnsi="Times New Roman" w:cs="Times New Roman"/>
          <w:sz w:val="20"/>
          <w:szCs w:val="20"/>
        </w:rPr>
        <w:t>ecognition</w:t>
      </w:r>
      <w:bookmarkEnd w:id="23"/>
      <w:bookmarkEnd w:id="24"/>
      <w:r w:rsidR="00D30734" w:rsidRPr="007B6E18">
        <w:rPr>
          <w:rFonts w:ascii="Times New Roman" w:hAnsi="Times New Roman" w:cs="Times New Roman"/>
          <w:sz w:val="20"/>
          <w:szCs w:val="20"/>
        </w:rPr>
        <w:t xml:space="preserve"> </w:t>
      </w:r>
    </w:p>
    <w:p w14:paraId="01786228" w14:textId="77777777" w:rsidR="00D30734" w:rsidRPr="007B6E18" w:rsidRDefault="00D30734" w:rsidP="006F29A9">
      <w:pPr>
        <w:jc w:val="both"/>
        <w:rPr>
          <w:sz w:val="20"/>
          <w:szCs w:val="20"/>
        </w:rPr>
      </w:pPr>
    </w:p>
    <w:p w14:paraId="01786229" w14:textId="77777777" w:rsidR="006A64F4" w:rsidRDefault="009C0F10" w:rsidP="007C1679">
      <w:pPr>
        <w:jc w:val="both"/>
        <w:rPr>
          <w:sz w:val="20"/>
          <w:szCs w:val="20"/>
        </w:rPr>
      </w:pPr>
      <w:r w:rsidRPr="007B6E18">
        <w:rPr>
          <w:sz w:val="20"/>
          <w:szCs w:val="20"/>
        </w:rPr>
        <w:t xml:space="preserve">Consistent with the UCT mission of </w:t>
      </w:r>
      <w:r w:rsidRPr="007B6E18">
        <w:rPr>
          <w:color w:val="333333"/>
          <w:sz w:val="20"/>
          <w:szCs w:val="20"/>
        </w:rPr>
        <w:t>utilising the resources of the university to contribute to addressing major development</w:t>
      </w:r>
      <w:r w:rsidR="003145BE" w:rsidRPr="007B6E18">
        <w:rPr>
          <w:color w:val="333333"/>
          <w:sz w:val="20"/>
          <w:szCs w:val="20"/>
        </w:rPr>
        <w:t xml:space="preserve"> challenges</w:t>
      </w:r>
      <w:r w:rsidRPr="007B6E18">
        <w:rPr>
          <w:color w:val="333333"/>
          <w:sz w:val="20"/>
          <w:szCs w:val="20"/>
        </w:rPr>
        <w:t xml:space="preserve"> and of </w:t>
      </w:r>
      <w:r w:rsidRPr="007B6E18">
        <w:rPr>
          <w:sz w:val="20"/>
          <w:szCs w:val="20"/>
        </w:rPr>
        <w:t xml:space="preserve">producing graduates </w:t>
      </w:r>
      <w:r w:rsidRPr="007B6E18">
        <w:rPr>
          <w:color w:val="333333"/>
          <w:sz w:val="20"/>
          <w:szCs w:val="20"/>
        </w:rPr>
        <w:t xml:space="preserve">underpinned by values of engaged citizenship and social </w:t>
      </w:r>
      <w:r w:rsidR="003145BE" w:rsidRPr="007B6E18">
        <w:rPr>
          <w:color w:val="333333"/>
          <w:sz w:val="20"/>
          <w:szCs w:val="20"/>
        </w:rPr>
        <w:t xml:space="preserve">justice </w:t>
      </w:r>
      <w:r w:rsidR="003145BE" w:rsidRPr="007B6E18">
        <w:rPr>
          <w:sz w:val="20"/>
          <w:szCs w:val="20"/>
        </w:rPr>
        <w:t>faculties</w:t>
      </w:r>
      <w:r w:rsidR="003774B7" w:rsidRPr="007B6E18">
        <w:rPr>
          <w:sz w:val="20"/>
          <w:szCs w:val="20"/>
        </w:rPr>
        <w:t xml:space="preserve"> are encouraged to</w:t>
      </w:r>
      <w:r w:rsidRPr="007B6E18">
        <w:rPr>
          <w:sz w:val="20"/>
          <w:szCs w:val="20"/>
        </w:rPr>
        <w:t xml:space="preserve"> </w:t>
      </w:r>
      <w:r w:rsidR="00F028E3" w:rsidRPr="007B6E18">
        <w:rPr>
          <w:sz w:val="20"/>
          <w:szCs w:val="20"/>
        </w:rPr>
        <w:t>facilitate</w:t>
      </w:r>
      <w:r w:rsidRPr="007B6E18">
        <w:rPr>
          <w:sz w:val="20"/>
          <w:szCs w:val="20"/>
        </w:rPr>
        <w:t xml:space="preserve"> opportunities for</w:t>
      </w:r>
      <w:r w:rsidR="003774B7" w:rsidRPr="007B6E18">
        <w:rPr>
          <w:sz w:val="20"/>
          <w:szCs w:val="20"/>
        </w:rPr>
        <w:t xml:space="preserve"> </w:t>
      </w:r>
      <w:r w:rsidRPr="007B6E18">
        <w:rPr>
          <w:sz w:val="20"/>
          <w:szCs w:val="20"/>
        </w:rPr>
        <w:t xml:space="preserve">community service and also </w:t>
      </w:r>
      <w:r w:rsidR="003774B7" w:rsidRPr="007B6E18">
        <w:rPr>
          <w:sz w:val="20"/>
          <w:szCs w:val="20"/>
        </w:rPr>
        <w:t>explore ways of</w:t>
      </w:r>
      <w:r w:rsidR="00C72F33" w:rsidRPr="007B6E18">
        <w:rPr>
          <w:sz w:val="20"/>
          <w:szCs w:val="20"/>
        </w:rPr>
        <w:t xml:space="preserve"> recognising student contributions to socially engaged service and learning initiatives that form part of the curriculum or for outstanding voluntary community service.  </w:t>
      </w:r>
    </w:p>
    <w:p w14:paraId="0178622A" w14:textId="77777777" w:rsidR="00341454" w:rsidRDefault="00341454" w:rsidP="007C1679">
      <w:pPr>
        <w:jc w:val="both"/>
        <w:rPr>
          <w:sz w:val="20"/>
          <w:szCs w:val="20"/>
        </w:rPr>
      </w:pPr>
    </w:p>
    <w:p w14:paraId="0178622B" w14:textId="77777777" w:rsidR="00341454" w:rsidRDefault="00341454" w:rsidP="007C1679">
      <w:pPr>
        <w:jc w:val="both"/>
        <w:rPr>
          <w:sz w:val="20"/>
          <w:szCs w:val="20"/>
        </w:rPr>
      </w:pPr>
    </w:p>
    <w:p w14:paraId="0178622C" w14:textId="77777777" w:rsidR="004776B0" w:rsidRDefault="004776B0" w:rsidP="007C1679">
      <w:pPr>
        <w:jc w:val="both"/>
        <w:rPr>
          <w:sz w:val="20"/>
          <w:szCs w:val="20"/>
        </w:rPr>
      </w:pPr>
    </w:p>
    <w:p w14:paraId="0178622D" w14:textId="77777777" w:rsidR="004776B0" w:rsidRPr="004776B0" w:rsidRDefault="004776B0" w:rsidP="007C1679">
      <w:pPr>
        <w:jc w:val="both"/>
        <w:rPr>
          <w:b/>
          <w:i/>
          <w:sz w:val="20"/>
          <w:szCs w:val="20"/>
        </w:rPr>
      </w:pPr>
      <w:r w:rsidRPr="004776B0">
        <w:rPr>
          <w:b/>
          <w:i/>
          <w:sz w:val="20"/>
          <w:szCs w:val="20"/>
        </w:rPr>
        <w:lastRenderedPageBreak/>
        <w:t xml:space="preserve">5.4 </w:t>
      </w:r>
      <w:r>
        <w:rPr>
          <w:b/>
          <w:i/>
          <w:sz w:val="20"/>
          <w:szCs w:val="20"/>
        </w:rPr>
        <w:t xml:space="preserve">       </w:t>
      </w:r>
      <w:r w:rsidRPr="004776B0">
        <w:rPr>
          <w:b/>
          <w:i/>
          <w:sz w:val="20"/>
          <w:szCs w:val="20"/>
        </w:rPr>
        <w:t>Seed funding</w:t>
      </w:r>
    </w:p>
    <w:p w14:paraId="0178622E" w14:textId="77777777" w:rsidR="004776B0" w:rsidRPr="004776B0" w:rsidRDefault="004776B0" w:rsidP="007C1679">
      <w:pPr>
        <w:jc w:val="both"/>
        <w:rPr>
          <w:rFonts w:eastAsia="Arial Unicode MS"/>
          <w:sz w:val="20"/>
          <w:szCs w:val="20"/>
          <w:lang w:eastAsia="en-GB"/>
        </w:rPr>
      </w:pPr>
    </w:p>
    <w:p w14:paraId="0178622F" w14:textId="77777777" w:rsidR="004776B0" w:rsidRDefault="004776B0" w:rsidP="004776B0">
      <w:pPr>
        <w:rPr>
          <w:rFonts w:eastAsia="Arial Unicode MS"/>
          <w:sz w:val="20"/>
          <w:szCs w:val="20"/>
          <w:lang w:eastAsia="en-GB"/>
        </w:rPr>
      </w:pPr>
      <w:r w:rsidRPr="004776B0">
        <w:rPr>
          <w:rFonts w:eastAsia="Arial Unicode MS"/>
          <w:sz w:val="20"/>
          <w:szCs w:val="20"/>
          <w:lang w:eastAsia="en-GB"/>
        </w:rPr>
        <w:t xml:space="preserve">The university is committed to providing seed funding to support new initiatives in the area of social responsiveness through special funding, such as the Vice Chancellor’s Strategic fund.  </w:t>
      </w:r>
    </w:p>
    <w:p w14:paraId="01786230" w14:textId="77777777" w:rsidR="00405E84" w:rsidRDefault="00405E84" w:rsidP="004776B0">
      <w:pPr>
        <w:rPr>
          <w:rFonts w:eastAsia="Arial Unicode MS"/>
          <w:sz w:val="20"/>
          <w:szCs w:val="20"/>
          <w:lang w:eastAsia="en-GB"/>
        </w:rPr>
      </w:pPr>
    </w:p>
    <w:p w14:paraId="01786231" w14:textId="77777777" w:rsidR="005C587B" w:rsidRPr="007B6E18" w:rsidRDefault="00EC40BF" w:rsidP="000170EC">
      <w:pPr>
        <w:pStyle w:val="Heading1"/>
        <w:rPr>
          <w:rFonts w:ascii="Times New Roman" w:eastAsia="Arial Unicode MS" w:hAnsi="Times New Roman" w:cs="Times New Roman"/>
          <w:sz w:val="20"/>
          <w:szCs w:val="20"/>
          <w:lang w:eastAsia="en-GB"/>
        </w:rPr>
      </w:pPr>
      <w:bookmarkStart w:id="25" w:name="_Toc209510795"/>
      <w:bookmarkStart w:id="26" w:name="_Toc335400637"/>
      <w:r w:rsidRPr="007B6E18">
        <w:rPr>
          <w:rFonts w:ascii="Times New Roman" w:eastAsia="Arial Unicode MS" w:hAnsi="Times New Roman" w:cs="Times New Roman"/>
          <w:sz w:val="20"/>
          <w:szCs w:val="20"/>
          <w:lang w:eastAsia="en-GB"/>
        </w:rPr>
        <w:t>6</w:t>
      </w:r>
      <w:r w:rsidR="005C587B" w:rsidRPr="007B6E18">
        <w:rPr>
          <w:rFonts w:ascii="Times New Roman" w:eastAsia="Arial Unicode MS" w:hAnsi="Times New Roman" w:cs="Times New Roman"/>
          <w:sz w:val="20"/>
          <w:szCs w:val="20"/>
          <w:lang w:eastAsia="en-GB"/>
        </w:rPr>
        <w:t>.</w:t>
      </w:r>
      <w:r w:rsidR="005C587B" w:rsidRPr="007B6E18">
        <w:rPr>
          <w:rFonts w:ascii="Times New Roman" w:eastAsia="Arial Unicode MS" w:hAnsi="Times New Roman" w:cs="Times New Roman"/>
          <w:sz w:val="20"/>
          <w:szCs w:val="20"/>
          <w:lang w:eastAsia="en-GB"/>
        </w:rPr>
        <w:tab/>
        <w:t>Policy Review</w:t>
      </w:r>
      <w:bookmarkEnd w:id="25"/>
      <w:bookmarkEnd w:id="26"/>
    </w:p>
    <w:p w14:paraId="01786232" w14:textId="77777777" w:rsidR="00B63F68" w:rsidRPr="007B6E18" w:rsidRDefault="00B63F68" w:rsidP="005C587B">
      <w:pPr>
        <w:autoSpaceDE w:val="0"/>
        <w:autoSpaceDN w:val="0"/>
        <w:adjustRightInd w:val="0"/>
        <w:jc w:val="both"/>
        <w:rPr>
          <w:rFonts w:eastAsia="Arial Unicode MS"/>
          <w:b/>
          <w:color w:val="000000"/>
          <w:sz w:val="20"/>
          <w:szCs w:val="20"/>
          <w:lang w:eastAsia="en-GB"/>
        </w:rPr>
      </w:pPr>
    </w:p>
    <w:p w14:paraId="01786233" w14:textId="77777777" w:rsidR="003B56D1" w:rsidRPr="007B6E18" w:rsidRDefault="00CC532C" w:rsidP="006F29A9">
      <w:pPr>
        <w:autoSpaceDE w:val="0"/>
        <w:autoSpaceDN w:val="0"/>
        <w:adjustRightInd w:val="0"/>
        <w:jc w:val="both"/>
        <w:rPr>
          <w:rFonts w:eastAsia="Arial Unicode MS"/>
          <w:color w:val="000000"/>
          <w:sz w:val="20"/>
          <w:szCs w:val="20"/>
          <w:lang w:eastAsia="en-GB"/>
        </w:rPr>
      </w:pPr>
      <w:r w:rsidRPr="007B6E18">
        <w:rPr>
          <w:rFonts w:eastAsia="Arial Unicode MS"/>
          <w:color w:val="000000"/>
          <w:sz w:val="20"/>
          <w:szCs w:val="20"/>
          <w:lang w:eastAsia="en-GB"/>
        </w:rPr>
        <w:t>T</w:t>
      </w:r>
      <w:r w:rsidR="003B56D1" w:rsidRPr="007B6E18">
        <w:rPr>
          <w:rFonts w:eastAsia="Arial Unicode MS"/>
          <w:color w:val="000000"/>
          <w:sz w:val="20"/>
          <w:szCs w:val="20"/>
          <w:lang w:eastAsia="en-GB"/>
        </w:rPr>
        <w:t xml:space="preserve">his policy </w:t>
      </w:r>
      <w:r w:rsidR="00600B86" w:rsidRPr="007B6E18">
        <w:rPr>
          <w:rFonts w:eastAsia="Arial Unicode MS"/>
          <w:color w:val="000000"/>
          <w:sz w:val="20"/>
          <w:szCs w:val="20"/>
          <w:lang w:eastAsia="en-GB"/>
        </w:rPr>
        <w:t xml:space="preserve">framework </w:t>
      </w:r>
      <w:r w:rsidR="003B56D1" w:rsidRPr="007B6E18">
        <w:rPr>
          <w:rFonts w:eastAsia="Arial Unicode MS"/>
          <w:color w:val="000000"/>
          <w:sz w:val="20"/>
          <w:szCs w:val="20"/>
          <w:lang w:eastAsia="en-GB"/>
        </w:rPr>
        <w:t xml:space="preserve">shall be subject to review </w:t>
      </w:r>
      <w:r w:rsidR="00947104" w:rsidRPr="007B6E18">
        <w:rPr>
          <w:rFonts w:eastAsia="Arial Unicode MS"/>
          <w:color w:val="000000"/>
          <w:sz w:val="20"/>
          <w:szCs w:val="20"/>
          <w:lang w:eastAsia="en-GB"/>
        </w:rPr>
        <w:t xml:space="preserve">within </w:t>
      </w:r>
      <w:r w:rsidR="006312B9" w:rsidRPr="007B6E18">
        <w:rPr>
          <w:rFonts w:eastAsia="Arial Unicode MS"/>
          <w:color w:val="000000"/>
          <w:sz w:val="20"/>
          <w:szCs w:val="20"/>
          <w:lang w:eastAsia="en-GB"/>
        </w:rPr>
        <w:t xml:space="preserve">five </w:t>
      </w:r>
      <w:r w:rsidR="00947104" w:rsidRPr="007B6E18">
        <w:rPr>
          <w:rFonts w:eastAsia="Arial Unicode MS"/>
          <w:color w:val="000000"/>
          <w:sz w:val="20"/>
          <w:szCs w:val="20"/>
          <w:lang w:eastAsia="en-GB"/>
        </w:rPr>
        <w:t>y</w:t>
      </w:r>
      <w:r w:rsidR="003B56D1" w:rsidRPr="007B6E18">
        <w:rPr>
          <w:rFonts w:eastAsia="Arial Unicode MS"/>
          <w:color w:val="000000"/>
          <w:sz w:val="20"/>
          <w:szCs w:val="20"/>
          <w:lang w:eastAsia="en-GB"/>
        </w:rPr>
        <w:t xml:space="preserve">ears </w:t>
      </w:r>
      <w:r w:rsidR="00E8306F" w:rsidRPr="007B6E18">
        <w:rPr>
          <w:rFonts w:eastAsia="Arial Unicode MS"/>
          <w:color w:val="000000"/>
          <w:sz w:val="20"/>
          <w:szCs w:val="20"/>
          <w:lang w:eastAsia="en-GB"/>
        </w:rPr>
        <w:t>from</w:t>
      </w:r>
      <w:r w:rsidR="003B56D1" w:rsidRPr="007B6E18">
        <w:rPr>
          <w:rFonts w:eastAsia="Arial Unicode MS"/>
          <w:color w:val="000000"/>
          <w:sz w:val="20"/>
          <w:szCs w:val="20"/>
          <w:lang w:eastAsia="en-GB"/>
        </w:rPr>
        <w:t xml:space="preserve"> the date of Senate approval</w:t>
      </w:r>
      <w:r w:rsidRPr="007B6E18">
        <w:rPr>
          <w:rFonts w:eastAsia="Arial Unicode MS"/>
          <w:color w:val="000000"/>
          <w:sz w:val="20"/>
          <w:szCs w:val="20"/>
          <w:lang w:eastAsia="en-GB"/>
        </w:rPr>
        <w:t xml:space="preserve"> to evaluate the impact of the policy and any implications arising from a constantly changing internal and external environment</w:t>
      </w:r>
      <w:r w:rsidR="003B56D1" w:rsidRPr="007B6E18">
        <w:rPr>
          <w:rFonts w:eastAsia="Arial Unicode MS"/>
          <w:color w:val="000000"/>
          <w:sz w:val="20"/>
          <w:szCs w:val="20"/>
          <w:lang w:eastAsia="en-GB"/>
        </w:rPr>
        <w:t>.</w:t>
      </w:r>
    </w:p>
    <w:p w14:paraId="01786234" w14:textId="77777777" w:rsidR="003B6AA1" w:rsidRPr="007B6E18" w:rsidRDefault="006A64F4" w:rsidP="000170EC">
      <w:pPr>
        <w:pStyle w:val="Heading1"/>
        <w:rPr>
          <w:rFonts w:ascii="Times New Roman" w:eastAsia="Arial Unicode MS" w:hAnsi="Times New Roman" w:cs="Times New Roman"/>
          <w:sz w:val="20"/>
          <w:szCs w:val="20"/>
          <w:lang w:eastAsia="en-GB"/>
        </w:rPr>
      </w:pPr>
      <w:r w:rsidRPr="007B6E18">
        <w:rPr>
          <w:rFonts w:ascii="Times New Roman" w:eastAsia="Arial Unicode MS" w:hAnsi="Times New Roman" w:cs="Times New Roman"/>
          <w:sz w:val="20"/>
          <w:szCs w:val="20"/>
          <w:lang w:eastAsia="en-GB"/>
        </w:rPr>
        <w:br w:type="page"/>
      </w:r>
      <w:bookmarkStart w:id="27" w:name="_Toc209510796"/>
      <w:bookmarkStart w:id="28" w:name="_Toc335400638"/>
      <w:r w:rsidR="003B6AA1" w:rsidRPr="007B6E18">
        <w:rPr>
          <w:rFonts w:ascii="Times New Roman" w:eastAsia="Arial Unicode MS" w:hAnsi="Times New Roman" w:cs="Times New Roman"/>
          <w:sz w:val="20"/>
          <w:szCs w:val="20"/>
          <w:lang w:eastAsia="en-GB"/>
        </w:rPr>
        <w:lastRenderedPageBreak/>
        <w:t>Bibliography</w:t>
      </w:r>
      <w:bookmarkEnd w:id="27"/>
      <w:bookmarkEnd w:id="28"/>
      <w:r w:rsidR="00987BBA" w:rsidRPr="007B6E18">
        <w:rPr>
          <w:rFonts w:ascii="Times New Roman" w:eastAsia="Arial Unicode MS" w:hAnsi="Times New Roman" w:cs="Times New Roman"/>
          <w:sz w:val="20"/>
          <w:szCs w:val="20"/>
          <w:lang w:eastAsia="en-GB"/>
        </w:rPr>
        <w:t xml:space="preserve"> </w:t>
      </w:r>
    </w:p>
    <w:tbl>
      <w:tblPr>
        <w:tblW w:w="5000" w:type="pct"/>
        <w:jc w:val="center"/>
        <w:tblCellSpacing w:w="0" w:type="dxa"/>
        <w:tblCellMar>
          <w:left w:w="0" w:type="dxa"/>
          <w:right w:w="0" w:type="dxa"/>
        </w:tblCellMar>
        <w:tblLook w:val="0000" w:firstRow="0" w:lastRow="0" w:firstColumn="0" w:lastColumn="0" w:noHBand="0" w:noVBand="0"/>
      </w:tblPr>
      <w:tblGrid>
        <w:gridCol w:w="8821"/>
      </w:tblGrid>
      <w:tr w:rsidR="003260F1" w:rsidRPr="007B6E18" w14:paraId="01786236" w14:textId="77777777">
        <w:trPr>
          <w:tblCellSpacing w:w="0" w:type="dxa"/>
          <w:jc w:val="center"/>
        </w:trPr>
        <w:tc>
          <w:tcPr>
            <w:tcW w:w="0" w:type="auto"/>
            <w:vAlign w:val="center"/>
          </w:tcPr>
          <w:p w14:paraId="01786235" w14:textId="77777777" w:rsidR="00B11D40" w:rsidRPr="007B6E18" w:rsidRDefault="00B11D40" w:rsidP="006F29A9">
            <w:pPr>
              <w:jc w:val="both"/>
              <w:rPr>
                <w:color w:val="000000"/>
                <w:sz w:val="20"/>
                <w:szCs w:val="20"/>
              </w:rPr>
            </w:pPr>
          </w:p>
        </w:tc>
      </w:tr>
    </w:tbl>
    <w:p w14:paraId="01786237" w14:textId="77777777" w:rsidR="00342E98" w:rsidRPr="007B6E18" w:rsidRDefault="00342E98" w:rsidP="008273B7">
      <w:pPr>
        <w:ind w:right="-334"/>
        <w:rPr>
          <w:color w:val="000000"/>
          <w:sz w:val="20"/>
          <w:szCs w:val="20"/>
        </w:rPr>
      </w:pPr>
      <w:r w:rsidRPr="007B6E18">
        <w:rPr>
          <w:color w:val="000000"/>
          <w:sz w:val="20"/>
          <w:szCs w:val="20"/>
        </w:rPr>
        <w:t>American Association of State Colleges and Universities</w:t>
      </w:r>
      <w:r w:rsidR="00E60E1A" w:rsidRPr="007B6E18">
        <w:rPr>
          <w:color w:val="000000"/>
          <w:sz w:val="20"/>
          <w:szCs w:val="20"/>
        </w:rPr>
        <w:t xml:space="preserve">. </w:t>
      </w:r>
      <w:r w:rsidR="00B75BC1" w:rsidRPr="007B6E18">
        <w:rPr>
          <w:color w:val="000000"/>
          <w:sz w:val="20"/>
          <w:szCs w:val="20"/>
        </w:rPr>
        <w:t>2001.</w:t>
      </w:r>
      <w:r w:rsidRPr="007B6E18">
        <w:rPr>
          <w:color w:val="000000"/>
          <w:sz w:val="20"/>
          <w:szCs w:val="20"/>
        </w:rPr>
        <w:t xml:space="preserve"> </w:t>
      </w:r>
      <w:r w:rsidRPr="007B6E18">
        <w:rPr>
          <w:i/>
          <w:color w:val="000000"/>
          <w:sz w:val="20"/>
          <w:szCs w:val="20"/>
        </w:rPr>
        <w:t xml:space="preserve">Stepping Forward as Stewards of Place, </w:t>
      </w:r>
      <w:r w:rsidRPr="007B6E18">
        <w:rPr>
          <w:color w:val="000000"/>
          <w:sz w:val="20"/>
          <w:szCs w:val="20"/>
        </w:rPr>
        <w:t xml:space="preserve">AASCU, New York.  </w:t>
      </w:r>
      <w:hyperlink r:id="rId12" w:history="1">
        <w:r w:rsidRPr="007B6E18">
          <w:rPr>
            <w:rStyle w:val="Hyperlink"/>
            <w:sz w:val="20"/>
            <w:szCs w:val="20"/>
          </w:rPr>
          <w:t>www.aascu.org</w:t>
        </w:r>
      </w:hyperlink>
    </w:p>
    <w:p w14:paraId="01786238" w14:textId="77777777" w:rsidR="00342E98" w:rsidRPr="007B6E18" w:rsidRDefault="00342E98" w:rsidP="008273B7">
      <w:pPr>
        <w:ind w:right="-334"/>
        <w:rPr>
          <w:color w:val="000000"/>
          <w:sz w:val="20"/>
          <w:szCs w:val="20"/>
        </w:rPr>
      </w:pPr>
    </w:p>
    <w:p w14:paraId="01786239" w14:textId="77777777" w:rsidR="00342E98" w:rsidRPr="007B6E18" w:rsidRDefault="00342E98" w:rsidP="008273B7">
      <w:pPr>
        <w:ind w:right="-334"/>
        <w:rPr>
          <w:color w:val="000000"/>
          <w:sz w:val="20"/>
          <w:szCs w:val="20"/>
        </w:rPr>
      </w:pPr>
      <w:r w:rsidRPr="007B6E18">
        <w:rPr>
          <w:color w:val="000000"/>
          <w:sz w:val="20"/>
          <w:szCs w:val="20"/>
        </w:rPr>
        <w:t>American Association of State Colleges and Universities</w:t>
      </w:r>
      <w:r w:rsidR="00E60E1A" w:rsidRPr="007B6E18">
        <w:rPr>
          <w:color w:val="000000"/>
          <w:sz w:val="20"/>
          <w:szCs w:val="20"/>
        </w:rPr>
        <w:t>. 2005.</w:t>
      </w:r>
      <w:r w:rsidRPr="007B6E18">
        <w:rPr>
          <w:color w:val="000000"/>
          <w:sz w:val="20"/>
          <w:szCs w:val="20"/>
        </w:rPr>
        <w:t xml:space="preserve"> </w:t>
      </w:r>
      <w:r w:rsidRPr="007B6E18">
        <w:rPr>
          <w:i/>
          <w:color w:val="000000"/>
          <w:sz w:val="20"/>
          <w:szCs w:val="20"/>
        </w:rPr>
        <w:t xml:space="preserve">Draft Tools and Insights for Universities Called to Regional Stewardship, </w:t>
      </w:r>
      <w:r w:rsidRPr="007B6E18">
        <w:rPr>
          <w:color w:val="000000"/>
          <w:sz w:val="20"/>
          <w:szCs w:val="20"/>
        </w:rPr>
        <w:t xml:space="preserve">AASCU, September. </w:t>
      </w:r>
      <w:hyperlink r:id="rId13" w:history="1">
        <w:r w:rsidRPr="007B6E18">
          <w:rPr>
            <w:rStyle w:val="Hyperlink"/>
            <w:sz w:val="20"/>
            <w:szCs w:val="20"/>
          </w:rPr>
          <w:t>www.aascu.org</w:t>
        </w:r>
      </w:hyperlink>
    </w:p>
    <w:p w14:paraId="0178623A" w14:textId="77777777" w:rsidR="00342E98" w:rsidRPr="007B6E18" w:rsidRDefault="00342E98" w:rsidP="008273B7">
      <w:pPr>
        <w:autoSpaceDE w:val="0"/>
        <w:autoSpaceDN w:val="0"/>
        <w:adjustRightInd w:val="0"/>
        <w:rPr>
          <w:rFonts w:eastAsia="Arial Unicode MS"/>
          <w:color w:val="000000"/>
          <w:sz w:val="20"/>
          <w:szCs w:val="20"/>
          <w:lang w:eastAsia="en-GB"/>
        </w:rPr>
      </w:pPr>
    </w:p>
    <w:p w14:paraId="0178623B" w14:textId="77777777" w:rsidR="001C53EB" w:rsidRPr="007B6E18" w:rsidRDefault="009C6D2E" w:rsidP="008273B7">
      <w:pPr>
        <w:autoSpaceDE w:val="0"/>
        <w:autoSpaceDN w:val="0"/>
        <w:adjustRightInd w:val="0"/>
        <w:rPr>
          <w:rFonts w:eastAsia="Arial Unicode MS"/>
          <w:color w:val="000000"/>
          <w:sz w:val="20"/>
          <w:szCs w:val="20"/>
          <w:lang w:eastAsia="en-GB"/>
        </w:rPr>
      </w:pPr>
      <w:r w:rsidRPr="007B6E18">
        <w:rPr>
          <w:rFonts w:eastAsia="Arial Unicode MS"/>
          <w:color w:val="000000"/>
          <w:sz w:val="20"/>
          <w:szCs w:val="20"/>
          <w:lang w:eastAsia="en-GB"/>
        </w:rPr>
        <w:t>Beer CA, Votruba JC, Wells GW. 2011</w:t>
      </w:r>
      <w:r w:rsidR="00E60E1A" w:rsidRPr="007B6E18">
        <w:rPr>
          <w:rFonts w:eastAsia="Arial Unicode MS"/>
          <w:color w:val="000000"/>
          <w:sz w:val="20"/>
          <w:szCs w:val="20"/>
          <w:lang w:eastAsia="en-GB"/>
        </w:rPr>
        <w:t>.</w:t>
      </w:r>
      <w:r w:rsidRPr="007B6E18">
        <w:rPr>
          <w:rFonts w:eastAsia="Arial Unicode MS"/>
          <w:color w:val="000000"/>
          <w:sz w:val="20"/>
          <w:szCs w:val="20"/>
          <w:lang w:eastAsia="en-GB"/>
        </w:rPr>
        <w:t xml:space="preserve"> </w:t>
      </w:r>
      <w:r w:rsidR="00D72135" w:rsidRPr="007B6E18">
        <w:rPr>
          <w:rFonts w:eastAsia="Arial Unicode MS"/>
          <w:i/>
          <w:color w:val="000000"/>
          <w:sz w:val="20"/>
          <w:szCs w:val="20"/>
          <w:lang w:eastAsia="en-GB"/>
        </w:rPr>
        <w:t>Becoming an Engaged Campus, a Practical Guide for Institutionalizing Public Engagement,</w:t>
      </w:r>
      <w:r w:rsidRPr="007B6E18">
        <w:rPr>
          <w:rFonts w:eastAsia="Arial Unicode MS"/>
          <w:color w:val="000000"/>
          <w:sz w:val="20"/>
          <w:szCs w:val="20"/>
          <w:lang w:eastAsia="en-GB"/>
        </w:rPr>
        <w:t xml:space="preserve"> Jossey-Bass, San Francisco</w:t>
      </w:r>
      <w:r w:rsidR="00E60E1A" w:rsidRPr="007B6E18">
        <w:rPr>
          <w:rFonts w:eastAsia="Arial Unicode MS"/>
          <w:color w:val="000000"/>
          <w:sz w:val="20"/>
          <w:szCs w:val="20"/>
          <w:lang w:eastAsia="en-GB"/>
        </w:rPr>
        <w:t>.</w:t>
      </w:r>
    </w:p>
    <w:p w14:paraId="0178623C" w14:textId="77777777" w:rsidR="00BE0611" w:rsidRPr="007B6E18" w:rsidRDefault="00BE0611" w:rsidP="008273B7">
      <w:pPr>
        <w:autoSpaceDE w:val="0"/>
        <w:autoSpaceDN w:val="0"/>
        <w:adjustRightInd w:val="0"/>
        <w:rPr>
          <w:rFonts w:eastAsia="Arial Unicode MS"/>
          <w:color w:val="000000"/>
          <w:sz w:val="20"/>
          <w:szCs w:val="20"/>
          <w:lang w:eastAsia="en-GB"/>
        </w:rPr>
      </w:pPr>
    </w:p>
    <w:p w14:paraId="0178623D" w14:textId="77777777" w:rsidR="00F80A59" w:rsidRPr="007B6E18" w:rsidRDefault="00F80A59" w:rsidP="008273B7">
      <w:pPr>
        <w:autoSpaceDE w:val="0"/>
        <w:autoSpaceDN w:val="0"/>
        <w:adjustRightInd w:val="0"/>
        <w:rPr>
          <w:sz w:val="20"/>
          <w:szCs w:val="20"/>
        </w:rPr>
      </w:pPr>
      <w:r w:rsidRPr="007B6E18">
        <w:rPr>
          <w:sz w:val="20"/>
          <w:szCs w:val="20"/>
        </w:rPr>
        <w:t>Church RL, Zimmerman DL, Bargerstock BA, Kenny PA</w:t>
      </w:r>
      <w:r w:rsidR="00E60E1A" w:rsidRPr="007B6E18">
        <w:rPr>
          <w:sz w:val="20"/>
          <w:szCs w:val="20"/>
        </w:rPr>
        <w:t>.</w:t>
      </w:r>
      <w:r w:rsidRPr="007B6E18">
        <w:rPr>
          <w:sz w:val="20"/>
          <w:szCs w:val="20"/>
        </w:rPr>
        <w:t xml:space="preserve"> 2003. </w:t>
      </w:r>
      <w:r w:rsidR="00D74849" w:rsidRPr="007B6E18">
        <w:rPr>
          <w:sz w:val="20"/>
          <w:szCs w:val="20"/>
        </w:rPr>
        <w:t>‘Measuring Scholarly Outreach at Michigan State University: Definition</w:t>
      </w:r>
      <w:r w:rsidR="00E60E1A" w:rsidRPr="007B6E18">
        <w:rPr>
          <w:sz w:val="20"/>
          <w:szCs w:val="20"/>
        </w:rPr>
        <w:t>s</w:t>
      </w:r>
      <w:r w:rsidR="00D74849" w:rsidRPr="007B6E18">
        <w:rPr>
          <w:sz w:val="20"/>
          <w:szCs w:val="20"/>
        </w:rPr>
        <w:t xml:space="preserve">, Challenges, Tools’, </w:t>
      </w:r>
      <w:r w:rsidR="00D74849" w:rsidRPr="007B6E18">
        <w:rPr>
          <w:i/>
          <w:sz w:val="20"/>
          <w:szCs w:val="20"/>
        </w:rPr>
        <w:t>Journal of Higher Education Outreach and Engagement</w:t>
      </w:r>
      <w:r w:rsidR="00E60E1A" w:rsidRPr="007B6E18">
        <w:rPr>
          <w:i/>
          <w:sz w:val="20"/>
          <w:szCs w:val="20"/>
        </w:rPr>
        <w:t>,</w:t>
      </w:r>
      <w:r w:rsidR="00D74849" w:rsidRPr="007B6E18">
        <w:rPr>
          <w:i/>
          <w:sz w:val="20"/>
          <w:szCs w:val="20"/>
        </w:rPr>
        <w:t xml:space="preserve"> </w:t>
      </w:r>
      <w:r w:rsidR="00D74849" w:rsidRPr="007B6E18">
        <w:rPr>
          <w:sz w:val="20"/>
          <w:szCs w:val="20"/>
        </w:rPr>
        <w:t>8(1):141-152.</w:t>
      </w:r>
    </w:p>
    <w:p w14:paraId="0178623E" w14:textId="77777777" w:rsidR="00F80A59" w:rsidRPr="007B6E18" w:rsidRDefault="00F80A59" w:rsidP="008273B7">
      <w:pPr>
        <w:autoSpaceDE w:val="0"/>
        <w:autoSpaceDN w:val="0"/>
        <w:adjustRightInd w:val="0"/>
        <w:rPr>
          <w:sz w:val="20"/>
          <w:szCs w:val="20"/>
        </w:rPr>
      </w:pPr>
    </w:p>
    <w:p w14:paraId="0178623F" w14:textId="77777777" w:rsidR="00BE0611" w:rsidRPr="007B6E18" w:rsidRDefault="00BE0611" w:rsidP="008273B7">
      <w:pPr>
        <w:autoSpaceDE w:val="0"/>
        <w:autoSpaceDN w:val="0"/>
        <w:adjustRightInd w:val="0"/>
        <w:rPr>
          <w:rFonts w:eastAsia="Arial Unicode MS"/>
          <w:color w:val="000000"/>
          <w:sz w:val="20"/>
          <w:szCs w:val="20"/>
          <w:lang w:eastAsia="en-GB"/>
        </w:rPr>
      </w:pPr>
      <w:r w:rsidRPr="007B6E18">
        <w:rPr>
          <w:sz w:val="20"/>
          <w:szCs w:val="20"/>
        </w:rPr>
        <w:t xml:space="preserve">Community-Campus Partnerships for Health (CCPH). 2005. </w:t>
      </w:r>
      <w:r w:rsidRPr="007B6E18">
        <w:rPr>
          <w:i/>
          <w:sz w:val="20"/>
          <w:szCs w:val="20"/>
        </w:rPr>
        <w:t xml:space="preserve">Linking </w:t>
      </w:r>
      <w:r w:rsidR="00E60E1A" w:rsidRPr="007B6E18">
        <w:rPr>
          <w:i/>
          <w:sz w:val="20"/>
          <w:szCs w:val="20"/>
        </w:rPr>
        <w:t>S</w:t>
      </w:r>
      <w:r w:rsidRPr="007B6E18">
        <w:rPr>
          <w:i/>
          <w:sz w:val="20"/>
          <w:szCs w:val="20"/>
        </w:rPr>
        <w:t xml:space="preserve">cholarship and </w:t>
      </w:r>
      <w:r w:rsidR="00E60E1A" w:rsidRPr="007B6E18">
        <w:rPr>
          <w:i/>
          <w:sz w:val="20"/>
          <w:szCs w:val="20"/>
        </w:rPr>
        <w:t>C</w:t>
      </w:r>
      <w:r w:rsidRPr="007B6E18">
        <w:rPr>
          <w:i/>
          <w:sz w:val="20"/>
          <w:szCs w:val="20"/>
        </w:rPr>
        <w:t>ommunities</w:t>
      </w:r>
      <w:r w:rsidR="00E60E1A" w:rsidRPr="007B6E18">
        <w:rPr>
          <w:i/>
          <w:sz w:val="20"/>
          <w:szCs w:val="20"/>
        </w:rPr>
        <w:t>,</w:t>
      </w:r>
      <w:r w:rsidRPr="007B6E18">
        <w:rPr>
          <w:i/>
          <w:sz w:val="20"/>
          <w:szCs w:val="20"/>
        </w:rPr>
        <w:t xml:space="preserve"> </w:t>
      </w:r>
      <w:r w:rsidRPr="007B6E18">
        <w:rPr>
          <w:sz w:val="20"/>
          <w:szCs w:val="20"/>
        </w:rPr>
        <w:t xml:space="preserve">Report of the Commission on Community-Engaged Scholarship in the Health Professions. </w:t>
      </w:r>
      <w:r w:rsidR="000D735A" w:rsidRPr="007B6E18">
        <w:rPr>
          <w:sz w:val="20"/>
          <w:szCs w:val="20"/>
        </w:rPr>
        <w:t>www.</w:t>
      </w:r>
      <w:r w:rsidRPr="007B6E18">
        <w:rPr>
          <w:sz w:val="20"/>
          <w:szCs w:val="20"/>
        </w:rPr>
        <w:t>depts.washington.edu/ccph/scholarship</w:t>
      </w:r>
    </w:p>
    <w:p w14:paraId="01786240" w14:textId="77777777" w:rsidR="001C53EB" w:rsidRPr="007B6E18" w:rsidRDefault="001C53EB" w:rsidP="008273B7">
      <w:pPr>
        <w:autoSpaceDE w:val="0"/>
        <w:autoSpaceDN w:val="0"/>
        <w:adjustRightInd w:val="0"/>
        <w:rPr>
          <w:rFonts w:eastAsia="Arial Unicode MS"/>
          <w:color w:val="000000"/>
          <w:sz w:val="20"/>
          <w:szCs w:val="20"/>
          <w:lang w:eastAsia="en-GB"/>
        </w:rPr>
      </w:pPr>
    </w:p>
    <w:p w14:paraId="01786241" w14:textId="77777777" w:rsidR="003260F1" w:rsidRPr="007B6E18" w:rsidRDefault="003260F1" w:rsidP="008273B7">
      <w:pPr>
        <w:autoSpaceDE w:val="0"/>
        <w:autoSpaceDN w:val="0"/>
        <w:adjustRightInd w:val="0"/>
        <w:rPr>
          <w:rFonts w:eastAsia="Arial Unicode MS"/>
          <w:color w:val="000000"/>
          <w:sz w:val="20"/>
          <w:szCs w:val="20"/>
          <w:lang w:eastAsia="en-GB"/>
        </w:rPr>
      </w:pPr>
      <w:r w:rsidRPr="007B6E18">
        <w:rPr>
          <w:rFonts w:eastAsia="Arial Unicode MS"/>
          <w:color w:val="000000"/>
          <w:sz w:val="20"/>
          <w:szCs w:val="20"/>
          <w:lang w:eastAsia="en-GB"/>
        </w:rPr>
        <w:t>Council on Higher Education.</w:t>
      </w:r>
      <w:r w:rsidR="00E60E1A" w:rsidRPr="007B6E18">
        <w:rPr>
          <w:rFonts w:eastAsia="Arial Unicode MS"/>
          <w:color w:val="000000"/>
          <w:sz w:val="20"/>
          <w:szCs w:val="20"/>
          <w:lang w:eastAsia="en-GB"/>
        </w:rPr>
        <w:t xml:space="preserve"> 2000.</w:t>
      </w:r>
      <w:r w:rsidRPr="007B6E18">
        <w:rPr>
          <w:rStyle w:val="specialbh1"/>
          <w:rFonts w:ascii="Times New Roman" w:hAnsi="Times New Roman" w:cs="Times New Roman"/>
          <w:b w:val="0"/>
          <w:sz w:val="20"/>
          <w:szCs w:val="20"/>
        </w:rPr>
        <w:t xml:space="preserve"> </w:t>
      </w:r>
      <w:r w:rsidRPr="007B6E18">
        <w:rPr>
          <w:rStyle w:val="specialbh1"/>
          <w:rFonts w:ascii="Times New Roman" w:hAnsi="Times New Roman" w:cs="Times New Roman"/>
          <w:b w:val="0"/>
          <w:i/>
          <w:sz w:val="20"/>
          <w:szCs w:val="20"/>
        </w:rPr>
        <w:t>P</w:t>
      </w:r>
      <w:r w:rsidRPr="007B6E18">
        <w:rPr>
          <w:rStyle w:val="specialbh1"/>
          <w:rFonts w:ascii="Times New Roman" w:hAnsi="Times New Roman" w:cs="Times New Roman"/>
          <w:b w:val="0"/>
          <w:i/>
          <w:color w:val="000000"/>
          <w:sz w:val="20"/>
          <w:szCs w:val="20"/>
        </w:rPr>
        <w:t>olicy Report: Towards a New Higher Education Landscape: Meeting the Equity, Quality and Social Development Imperatives of South Africa in the Twenty-first Century</w:t>
      </w:r>
      <w:r w:rsidR="00342E98" w:rsidRPr="007B6E18">
        <w:rPr>
          <w:rStyle w:val="specialbh1"/>
          <w:rFonts w:ascii="Times New Roman" w:hAnsi="Times New Roman" w:cs="Times New Roman"/>
          <w:b w:val="0"/>
          <w:i/>
          <w:color w:val="000000"/>
          <w:sz w:val="20"/>
          <w:szCs w:val="20"/>
        </w:rPr>
        <w:t xml:space="preserve">, </w:t>
      </w:r>
      <w:r w:rsidR="00342E98" w:rsidRPr="007B6E18">
        <w:rPr>
          <w:rStyle w:val="specialbh1"/>
          <w:rFonts w:ascii="Times New Roman" w:hAnsi="Times New Roman" w:cs="Times New Roman"/>
          <w:b w:val="0"/>
          <w:color w:val="000000"/>
          <w:sz w:val="20"/>
          <w:szCs w:val="20"/>
        </w:rPr>
        <w:t>Council on Higher Education</w:t>
      </w:r>
      <w:r w:rsidR="00E60E1A" w:rsidRPr="007B6E18">
        <w:rPr>
          <w:rStyle w:val="specialbh1"/>
          <w:rFonts w:ascii="Times New Roman" w:hAnsi="Times New Roman" w:cs="Times New Roman"/>
          <w:b w:val="0"/>
          <w:color w:val="000000"/>
          <w:sz w:val="20"/>
          <w:szCs w:val="20"/>
        </w:rPr>
        <w:t>, Pretoria.</w:t>
      </w:r>
    </w:p>
    <w:p w14:paraId="01786242" w14:textId="77777777" w:rsidR="00342E98" w:rsidRPr="007B6E18" w:rsidRDefault="00342E98" w:rsidP="008273B7">
      <w:pPr>
        <w:ind w:right="-334"/>
        <w:rPr>
          <w:color w:val="000000"/>
          <w:sz w:val="20"/>
          <w:szCs w:val="20"/>
        </w:rPr>
      </w:pPr>
    </w:p>
    <w:p w14:paraId="01786243" w14:textId="77777777" w:rsidR="00342E98" w:rsidRPr="007B6E18" w:rsidRDefault="00342E98" w:rsidP="008273B7">
      <w:pPr>
        <w:autoSpaceDE w:val="0"/>
        <w:autoSpaceDN w:val="0"/>
        <w:adjustRightInd w:val="0"/>
        <w:rPr>
          <w:sz w:val="20"/>
          <w:szCs w:val="20"/>
        </w:rPr>
      </w:pPr>
      <w:r w:rsidRPr="007B6E18">
        <w:rPr>
          <w:rFonts w:eastAsia="Arial Unicode MS"/>
          <w:color w:val="000000"/>
          <w:sz w:val="20"/>
          <w:szCs w:val="20"/>
          <w:lang w:eastAsia="en-GB"/>
        </w:rPr>
        <w:t>Department of Education</w:t>
      </w:r>
      <w:r w:rsidR="00E60E1A" w:rsidRPr="007B6E18">
        <w:rPr>
          <w:rFonts w:eastAsia="Arial Unicode MS"/>
          <w:color w:val="000000"/>
          <w:sz w:val="20"/>
          <w:szCs w:val="20"/>
          <w:lang w:eastAsia="en-GB"/>
        </w:rPr>
        <w:t xml:space="preserve">. 2001. </w:t>
      </w:r>
      <w:r w:rsidRPr="007B6E18">
        <w:rPr>
          <w:i/>
          <w:sz w:val="20"/>
          <w:szCs w:val="20"/>
        </w:rPr>
        <w:t xml:space="preserve">National Plan for Higher Education, </w:t>
      </w:r>
      <w:r w:rsidRPr="007B6E18">
        <w:rPr>
          <w:sz w:val="20"/>
          <w:szCs w:val="20"/>
        </w:rPr>
        <w:t xml:space="preserve">Department of Education, </w:t>
      </w:r>
      <w:r w:rsidR="00E60E1A" w:rsidRPr="007B6E18">
        <w:rPr>
          <w:sz w:val="20"/>
          <w:szCs w:val="20"/>
        </w:rPr>
        <w:t>Pretoria.</w:t>
      </w:r>
    </w:p>
    <w:p w14:paraId="01786244" w14:textId="77777777" w:rsidR="00342E98" w:rsidRPr="007B6E18" w:rsidRDefault="00342E98" w:rsidP="008273B7">
      <w:pPr>
        <w:ind w:right="-334"/>
        <w:rPr>
          <w:color w:val="000000"/>
          <w:sz w:val="20"/>
          <w:szCs w:val="20"/>
        </w:rPr>
      </w:pPr>
    </w:p>
    <w:p w14:paraId="01786245" w14:textId="77777777" w:rsidR="00342E98" w:rsidRPr="007B6E18" w:rsidRDefault="00342E98" w:rsidP="008273B7">
      <w:pPr>
        <w:ind w:right="-334"/>
        <w:rPr>
          <w:color w:val="000000"/>
          <w:sz w:val="20"/>
          <w:szCs w:val="20"/>
        </w:rPr>
      </w:pPr>
      <w:r w:rsidRPr="007B6E18">
        <w:rPr>
          <w:color w:val="000000"/>
          <w:sz w:val="20"/>
          <w:szCs w:val="20"/>
        </w:rPr>
        <w:t>Gibson, CM (ed)</w:t>
      </w:r>
      <w:r w:rsidR="00E60E1A" w:rsidRPr="007B6E18">
        <w:rPr>
          <w:color w:val="000000"/>
          <w:sz w:val="20"/>
          <w:szCs w:val="20"/>
        </w:rPr>
        <w:t>. 2006.</w:t>
      </w:r>
      <w:r w:rsidRPr="007B6E18">
        <w:rPr>
          <w:color w:val="000000"/>
          <w:sz w:val="20"/>
          <w:szCs w:val="20"/>
        </w:rPr>
        <w:t xml:space="preserve"> </w:t>
      </w:r>
      <w:r w:rsidRPr="007B6E18">
        <w:rPr>
          <w:i/>
          <w:color w:val="000000"/>
          <w:sz w:val="20"/>
          <w:szCs w:val="20"/>
        </w:rPr>
        <w:t xml:space="preserve">New Times Demand New Scholarship.  Research Universities and Civic Engagement: A </w:t>
      </w:r>
      <w:r w:rsidR="00E60E1A" w:rsidRPr="007B6E18">
        <w:rPr>
          <w:i/>
          <w:color w:val="000000"/>
          <w:sz w:val="20"/>
          <w:szCs w:val="20"/>
        </w:rPr>
        <w:t>L</w:t>
      </w:r>
      <w:r w:rsidRPr="007B6E18">
        <w:rPr>
          <w:i/>
          <w:color w:val="000000"/>
          <w:sz w:val="20"/>
          <w:szCs w:val="20"/>
        </w:rPr>
        <w:t xml:space="preserve">eadership </w:t>
      </w:r>
      <w:r w:rsidR="00E60E1A" w:rsidRPr="007B6E18">
        <w:rPr>
          <w:i/>
          <w:color w:val="000000"/>
          <w:sz w:val="20"/>
          <w:szCs w:val="20"/>
        </w:rPr>
        <w:t>A</w:t>
      </w:r>
      <w:r w:rsidRPr="007B6E18">
        <w:rPr>
          <w:i/>
          <w:color w:val="000000"/>
          <w:sz w:val="20"/>
          <w:szCs w:val="20"/>
        </w:rPr>
        <w:t xml:space="preserve">genda, </w:t>
      </w:r>
      <w:r w:rsidRPr="007B6E18">
        <w:rPr>
          <w:color w:val="000000"/>
          <w:sz w:val="20"/>
          <w:szCs w:val="20"/>
        </w:rPr>
        <w:t xml:space="preserve">Campus Compact and Tufts.  </w:t>
      </w:r>
      <w:hyperlink r:id="rId14" w:history="1">
        <w:r w:rsidRPr="007B6E18">
          <w:rPr>
            <w:rStyle w:val="Hyperlink"/>
            <w:sz w:val="20"/>
            <w:szCs w:val="20"/>
          </w:rPr>
          <w:t>www.compact.org/resources/research_universities/</w:t>
        </w:r>
      </w:hyperlink>
    </w:p>
    <w:p w14:paraId="01786246" w14:textId="77777777" w:rsidR="00342E98" w:rsidRPr="007B6E18" w:rsidRDefault="00342E98" w:rsidP="008273B7">
      <w:pPr>
        <w:ind w:right="-334"/>
        <w:rPr>
          <w:color w:val="000000"/>
          <w:sz w:val="20"/>
          <w:szCs w:val="20"/>
        </w:rPr>
      </w:pPr>
    </w:p>
    <w:p w14:paraId="01786247" w14:textId="77777777" w:rsidR="00EF39AB" w:rsidRPr="007B6E18" w:rsidRDefault="00EF39AB" w:rsidP="008273B7">
      <w:pPr>
        <w:rPr>
          <w:sz w:val="20"/>
          <w:szCs w:val="20"/>
        </w:rPr>
      </w:pPr>
      <w:r w:rsidRPr="007B6E18">
        <w:rPr>
          <w:sz w:val="20"/>
          <w:szCs w:val="20"/>
        </w:rPr>
        <w:t>Gibbons, M</w:t>
      </w:r>
      <w:r w:rsidR="00EF52E5" w:rsidRPr="007B6E18">
        <w:rPr>
          <w:sz w:val="20"/>
          <w:szCs w:val="20"/>
        </w:rPr>
        <w:t xml:space="preserve">. </w:t>
      </w:r>
      <w:r w:rsidRPr="007B6E18">
        <w:rPr>
          <w:sz w:val="20"/>
          <w:szCs w:val="20"/>
        </w:rPr>
        <w:t>2006</w:t>
      </w:r>
      <w:r w:rsidR="00EF52E5" w:rsidRPr="007B6E18">
        <w:rPr>
          <w:sz w:val="20"/>
          <w:szCs w:val="20"/>
        </w:rPr>
        <w:t>.</w:t>
      </w:r>
      <w:r w:rsidRPr="007B6E18">
        <w:rPr>
          <w:sz w:val="20"/>
          <w:szCs w:val="20"/>
        </w:rPr>
        <w:t xml:space="preserve"> </w:t>
      </w:r>
      <w:r w:rsidRPr="007B6E18">
        <w:rPr>
          <w:i/>
          <w:sz w:val="20"/>
          <w:szCs w:val="20"/>
        </w:rPr>
        <w:t>Engagement as a Core Value in a Mode 2 Society</w:t>
      </w:r>
      <w:r w:rsidRPr="007B6E18">
        <w:rPr>
          <w:sz w:val="20"/>
          <w:szCs w:val="20"/>
        </w:rPr>
        <w:t>, Paper presented at the CHE-HEQC/JET-CHESP Conference on Community Engagement in Higher Education, 3-5 September, Cape Town</w:t>
      </w:r>
      <w:r w:rsidR="00EF52E5" w:rsidRPr="007B6E18">
        <w:rPr>
          <w:sz w:val="20"/>
          <w:szCs w:val="20"/>
        </w:rPr>
        <w:t>.</w:t>
      </w:r>
    </w:p>
    <w:p w14:paraId="01786248" w14:textId="77777777" w:rsidR="00EF39AB" w:rsidRPr="007B6E18" w:rsidRDefault="00EF39AB" w:rsidP="008273B7">
      <w:pPr>
        <w:autoSpaceDE w:val="0"/>
        <w:autoSpaceDN w:val="0"/>
        <w:adjustRightInd w:val="0"/>
        <w:rPr>
          <w:sz w:val="20"/>
          <w:szCs w:val="20"/>
        </w:rPr>
      </w:pPr>
    </w:p>
    <w:p w14:paraId="01786249" w14:textId="77777777" w:rsidR="00342E98" w:rsidRPr="007B6E18" w:rsidRDefault="00342E98" w:rsidP="008273B7">
      <w:pPr>
        <w:autoSpaceDE w:val="0"/>
        <w:autoSpaceDN w:val="0"/>
        <w:adjustRightInd w:val="0"/>
        <w:rPr>
          <w:sz w:val="20"/>
          <w:szCs w:val="20"/>
        </w:rPr>
      </w:pPr>
      <w:r w:rsidRPr="007B6E18">
        <w:rPr>
          <w:sz w:val="20"/>
          <w:szCs w:val="20"/>
        </w:rPr>
        <w:t>Goddard, J. 200</w:t>
      </w:r>
      <w:r w:rsidR="009442AF" w:rsidRPr="007B6E18">
        <w:rPr>
          <w:sz w:val="20"/>
          <w:szCs w:val="20"/>
        </w:rPr>
        <w:t>7</w:t>
      </w:r>
      <w:r w:rsidRPr="007B6E18">
        <w:rPr>
          <w:sz w:val="20"/>
          <w:szCs w:val="20"/>
        </w:rPr>
        <w:t xml:space="preserve">. </w:t>
      </w:r>
      <w:r w:rsidR="00D72135" w:rsidRPr="007B6E18">
        <w:rPr>
          <w:i/>
          <w:sz w:val="20"/>
          <w:szCs w:val="20"/>
        </w:rPr>
        <w:t>Globally Competitive, Locally Engaged: Higher Education and Regions</w:t>
      </w:r>
      <w:r w:rsidRPr="007B6E18">
        <w:rPr>
          <w:sz w:val="20"/>
          <w:szCs w:val="20"/>
        </w:rPr>
        <w:t>. Unpublished paper. 200</w:t>
      </w:r>
      <w:r w:rsidR="009442AF" w:rsidRPr="007B6E18">
        <w:rPr>
          <w:sz w:val="20"/>
          <w:szCs w:val="20"/>
        </w:rPr>
        <w:t>7</w:t>
      </w:r>
      <w:r w:rsidRPr="007B6E18">
        <w:rPr>
          <w:sz w:val="20"/>
          <w:szCs w:val="20"/>
        </w:rPr>
        <w:t xml:space="preserve"> </w:t>
      </w:r>
    </w:p>
    <w:p w14:paraId="0178624A" w14:textId="77777777" w:rsidR="00342E98" w:rsidRPr="007B6E18" w:rsidRDefault="004B3F75" w:rsidP="008273B7">
      <w:pPr>
        <w:autoSpaceDE w:val="0"/>
        <w:autoSpaceDN w:val="0"/>
        <w:adjustRightInd w:val="0"/>
        <w:rPr>
          <w:sz w:val="20"/>
          <w:szCs w:val="20"/>
        </w:rPr>
      </w:pPr>
      <w:hyperlink r:id="rId15" w:history="1">
        <w:r w:rsidRPr="007B6E18">
          <w:rPr>
            <w:rStyle w:val="Hyperlink"/>
            <w:sz w:val="20"/>
            <w:szCs w:val="20"/>
          </w:rPr>
          <w:t>www.oecd.org/dataoecd/14/13/39552613.pdf</w:t>
        </w:r>
      </w:hyperlink>
      <w:r w:rsidR="00342E98" w:rsidRPr="007B6E18">
        <w:rPr>
          <w:sz w:val="20"/>
          <w:szCs w:val="20"/>
        </w:rPr>
        <w:t xml:space="preserve"> </w:t>
      </w:r>
    </w:p>
    <w:p w14:paraId="0178624B" w14:textId="77777777" w:rsidR="004B3F75" w:rsidRPr="007B6E18" w:rsidRDefault="004B3F75" w:rsidP="008273B7">
      <w:pPr>
        <w:autoSpaceDE w:val="0"/>
        <w:autoSpaceDN w:val="0"/>
        <w:adjustRightInd w:val="0"/>
        <w:rPr>
          <w:sz w:val="20"/>
          <w:szCs w:val="20"/>
        </w:rPr>
      </w:pPr>
    </w:p>
    <w:p w14:paraId="0178624C" w14:textId="77777777" w:rsidR="004B3F75" w:rsidRPr="007B6E18" w:rsidRDefault="004B3F75" w:rsidP="008273B7">
      <w:pPr>
        <w:autoSpaceDE w:val="0"/>
        <w:autoSpaceDN w:val="0"/>
        <w:adjustRightInd w:val="0"/>
        <w:rPr>
          <w:sz w:val="20"/>
          <w:szCs w:val="20"/>
        </w:rPr>
      </w:pPr>
      <w:r w:rsidRPr="007B6E18">
        <w:rPr>
          <w:sz w:val="20"/>
          <w:szCs w:val="20"/>
        </w:rPr>
        <w:t>Michigan State University (</w:t>
      </w:r>
      <w:r w:rsidR="004C4348" w:rsidRPr="007B6E18">
        <w:rPr>
          <w:sz w:val="20"/>
          <w:szCs w:val="20"/>
        </w:rPr>
        <w:t>MSU)</w:t>
      </w:r>
      <w:r w:rsidR="006E606E" w:rsidRPr="007B6E18">
        <w:rPr>
          <w:sz w:val="20"/>
          <w:szCs w:val="20"/>
        </w:rPr>
        <w:t xml:space="preserve">. </w:t>
      </w:r>
      <w:r w:rsidR="002F7090" w:rsidRPr="007B6E18">
        <w:rPr>
          <w:sz w:val="20"/>
          <w:szCs w:val="20"/>
        </w:rPr>
        <w:t>1993</w:t>
      </w:r>
      <w:r w:rsidR="004C4348" w:rsidRPr="007B6E18">
        <w:rPr>
          <w:sz w:val="20"/>
          <w:szCs w:val="20"/>
        </w:rPr>
        <w:t xml:space="preserve">. </w:t>
      </w:r>
      <w:r w:rsidR="004C4348" w:rsidRPr="007B6E18">
        <w:rPr>
          <w:i/>
          <w:sz w:val="20"/>
          <w:szCs w:val="20"/>
        </w:rPr>
        <w:t>University Outreach at Michigan State University: Exte</w:t>
      </w:r>
      <w:r w:rsidR="006E606E" w:rsidRPr="007B6E18">
        <w:rPr>
          <w:i/>
          <w:sz w:val="20"/>
          <w:szCs w:val="20"/>
        </w:rPr>
        <w:t>nding Knowledge to Serve Societ</w:t>
      </w:r>
      <w:r w:rsidR="00D274DB" w:rsidRPr="007B6E18">
        <w:rPr>
          <w:i/>
          <w:sz w:val="20"/>
          <w:szCs w:val="20"/>
        </w:rPr>
        <w:t>y</w:t>
      </w:r>
      <w:r w:rsidR="004C4348" w:rsidRPr="007B6E18">
        <w:rPr>
          <w:i/>
          <w:sz w:val="20"/>
          <w:szCs w:val="20"/>
        </w:rPr>
        <w:t xml:space="preserve">. </w:t>
      </w:r>
      <w:r w:rsidR="004C4348" w:rsidRPr="007B6E18">
        <w:rPr>
          <w:sz w:val="20"/>
          <w:szCs w:val="20"/>
        </w:rPr>
        <w:t>A Report by the Provost’s C</w:t>
      </w:r>
      <w:r w:rsidR="001B2AEC" w:rsidRPr="007B6E18">
        <w:rPr>
          <w:sz w:val="20"/>
          <w:szCs w:val="20"/>
        </w:rPr>
        <w:t>ommittee on University Outreach,</w:t>
      </w:r>
      <w:r w:rsidR="004C4348" w:rsidRPr="007B6E18">
        <w:rPr>
          <w:sz w:val="20"/>
          <w:szCs w:val="20"/>
        </w:rPr>
        <w:t xml:space="preserve"> MSU</w:t>
      </w:r>
      <w:r w:rsidR="001B2AEC" w:rsidRPr="007B6E18">
        <w:rPr>
          <w:sz w:val="20"/>
          <w:szCs w:val="20"/>
        </w:rPr>
        <w:t>, East Lansing.</w:t>
      </w:r>
    </w:p>
    <w:p w14:paraId="0178624D" w14:textId="77777777" w:rsidR="004D1C26" w:rsidRPr="007B6E18" w:rsidRDefault="004D1C26" w:rsidP="008273B7">
      <w:pPr>
        <w:autoSpaceDE w:val="0"/>
        <w:autoSpaceDN w:val="0"/>
        <w:adjustRightInd w:val="0"/>
        <w:rPr>
          <w:sz w:val="20"/>
          <w:szCs w:val="20"/>
        </w:rPr>
      </w:pPr>
      <w:r w:rsidRPr="007B6E18">
        <w:rPr>
          <w:sz w:val="20"/>
          <w:szCs w:val="20"/>
        </w:rPr>
        <w:t>www.</w:t>
      </w:r>
      <w:r w:rsidR="00B94A99" w:rsidRPr="007B6E18">
        <w:rPr>
          <w:sz w:val="20"/>
          <w:szCs w:val="20"/>
        </w:rPr>
        <w:t>ncsue.msu.edu/publications/</w:t>
      </w:r>
    </w:p>
    <w:p w14:paraId="0178624E" w14:textId="77777777" w:rsidR="00C050E2" w:rsidRPr="007B6E18" w:rsidRDefault="00C050E2" w:rsidP="008273B7">
      <w:pPr>
        <w:autoSpaceDE w:val="0"/>
        <w:autoSpaceDN w:val="0"/>
        <w:adjustRightInd w:val="0"/>
        <w:rPr>
          <w:sz w:val="20"/>
          <w:szCs w:val="20"/>
        </w:rPr>
      </w:pPr>
    </w:p>
    <w:p w14:paraId="0178624F" w14:textId="77777777" w:rsidR="00781645" w:rsidRPr="007B6E18" w:rsidRDefault="00C050E2" w:rsidP="008273B7">
      <w:pPr>
        <w:autoSpaceDE w:val="0"/>
        <w:autoSpaceDN w:val="0"/>
        <w:adjustRightInd w:val="0"/>
        <w:rPr>
          <w:sz w:val="20"/>
          <w:szCs w:val="20"/>
        </w:rPr>
      </w:pPr>
      <w:r w:rsidRPr="007B6E18">
        <w:rPr>
          <w:sz w:val="20"/>
          <w:szCs w:val="20"/>
        </w:rPr>
        <w:t>Michigan State University (MSU)</w:t>
      </w:r>
      <w:r w:rsidR="00663183" w:rsidRPr="007B6E18">
        <w:rPr>
          <w:sz w:val="20"/>
          <w:szCs w:val="20"/>
        </w:rPr>
        <w:t xml:space="preserve"> 1996. </w:t>
      </w:r>
      <w:r w:rsidR="00663183" w:rsidRPr="007B6E18">
        <w:rPr>
          <w:i/>
          <w:sz w:val="20"/>
          <w:szCs w:val="20"/>
        </w:rPr>
        <w:t>Points of Distinction: a Guidebook for Planning and Evaluating Quality Outreach</w:t>
      </w:r>
      <w:r w:rsidR="006E606E" w:rsidRPr="007B6E18">
        <w:rPr>
          <w:i/>
          <w:sz w:val="20"/>
          <w:szCs w:val="20"/>
        </w:rPr>
        <w:t>, MSU,</w:t>
      </w:r>
      <w:r w:rsidR="00663183" w:rsidRPr="007B6E18">
        <w:rPr>
          <w:i/>
          <w:sz w:val="20"/>
          <w:szCs w:val="20"/>
        </w:rPr>
        <w:t xml:space="preserve"> East Lansing</w:t>
      </w:r>
      <w:r w:rsidR="006E606E" w:rsidRPr="007B6E18">
        <w:rPr>
          <w:i/>
          <w:sz w:val="20"/>
          <w:szCs w:val="20"/>
        </w:rPr>
        <w:t>.</w:t>
      </w:r>
      <w:r w:rsidR="00781645" w:rsidRPr="007B6E18">
        <w:rPr>
          <w:sz w:val="20"/>
          <w:szCs w:val="20"/>
        </w:rPr>
        <w:t>www.ncsue.msu.edu/publications/</w:t>
      </w:r>
    </w:p>
    <w:p w14:paraId="01786250" w14:textId="77777777" w:rsidR="002534BE" w:rsidRPr="007B6E18" w:rsidRDefault="002534BE" w:rsidP="008273B7">
      <w:pPr>
        <w:autoSpaceDE w:val="0"/>
        <w:autoSpaceDN w:val="0"/>
        <w:adjustRightInd w:val="0"/>
        <w:rPr>
          <w:sz w:val="20"/>
          <w:szCs w:val="20"/>
        </w:rPr>
      </w:pPr>
    </w:p>
    <w:p w14:paraId="01786251" w14:textId="77777777" w:rsidR="00342E98" w:rsidRPr="007B6E18" w:rsidRDefault="00342E98" w:rsidP="008273B7">
      <w:pPr>
        <w:autoSpaceDE w:val="0"/>
        <w:autoSpaceDN w:val="0"/>
        <w:adjustRightInd w:val="0"/>
        <w:rPr>
          <w:i/>
          <w:sz w:val="20"/>
          <w:szCs w:val="20"/>
        </w:rPr>
      </w:pPr>
      <w:r w:rsidRPr="007B6E18">
        <w:rPr>
          <w:sz w:val="20"/>
          <w:szCs w:val="20"/>
        </w:rPr>
        <w:t>Nyden, P.</w:t>
      </w:r>
      <w:r w:rsidR="006E606E" w:rsidRPr="007B6E18">
        <w:rPr>
          <w:sz w:val="20"/>
          <w:szCs w:val="20"/>
        </w:rPr>
        <w:t xml:space="preserve"> 2006.</w:t>
      </w:r>
      <w:r w:rsidRPr="007B6E18">
        <w:rPr>
          <w:sz w:val="20"/>
          <w:szCs w:val="20"/>
        </w:rPr>
        <w:t xml:space="preserve"> </w:t>
      </w:r>
      <w:r w:rsidRPr="007B6E18">
        <w:rPr>
          <w:i/>
          <w:sz w:val="20"/>
          <w:szCs w:val="20"/>
        </w:rPr>
        <w:t xml:space="preserve">The Challenges and Opportunities of Engaged Research. </w:t>
      </w:r>
      <w:r w:rsidRPr="007B6E18">
        <w:rPr>
          <w:sz w:val="20"/>
          <w:szCs w:val="20"/>
        </w:rPr>
        <w:t xml:space="preserve">Paper presented at the </w:t>
      </w:r>
      <w:r w:rsidR="0006090A" w:rsidRPr="007B6E18">
        <w:rPr>
          <w:sz w:val="20"/>
          <w:szCs w:val="20"/>
        </w:rPr>
        <w:t xml:space="preserve">CHE-HEQC/JET-CHESP Conference on Community Engagement in Higher Education, 3-5 </w:t>
      </w:r>
      <w:proofErr w:type="gramStart"/>
      <w:r w:rsidR="0006090A" w:rsidRPr="007B6E18">
        <w:rPr>
          <w:sz w:val="20"/>
          <w:szCs w:val="20"/>
        </w:rPr>
        <w:t>September,,</w:t>
      </w:r>
      <w:proofErr w:type="gramEnd"/>
      <w:r w:rsidRPr="007B6E18">
        <w:rPr>
          <w:sz w:val="20"/>
          <w:szCs w:val="20"/>
        </w:rPr>
        <w:t xml:space="preserve"> Cape Town.</w:t>
      </w:r>
    </w:p>
    <w:p w14:paraId="01786252" w14:textId="77777777" w:rsidR="00342E98" w:rsidRPr="007B6E18" w:rsidRDefault="00342E98" w:rsidP="008273B7">
      <w:pPr>
        <w:autoSpaceDE w:val="0"/>
        <w:autoSpaceDN w:val="0"/>
        <w:adjustRightInd w:val="0"/>
        <w:rPr>
          <w:sz w:val="20"/>
          <w:szCs w:val="20"/>
        </w:rPr>
      </w:pPr>
    </w:p>
    <w:p w14:paraId="01786253" w14:textId="77777777" w:rsidR="00342E98" w:rsidRPr="007B6E18" w:rsidRDefault="00342E98" w:rsidP="008273B7">
      <w:pPr>
        <w:ind w:right="-334"/>
        <w:rPr>
          <w:color w:val="000000"/>
          <w:sz w:val="20"/>
          <w:szCs w:val="20"/>
        </w:rPr>
      </w:pPr>
      <w:r w:rsidRPr="007B6E18">
        <w:rPr>
          <w:color w:val="000000"/>
          <w:sz w:val="20"/>
          <w:szCs w:val="20"/>
        </w:rPr>
        <w:t>Organisation for Economic Co-operation and Development</w:t>
      </w:r>
      <w:r w:rsidR="006E606E" w:rsidRPr="007B6E18">
        <w:rPr>
          <w:color w:val="000000"/>
          <w:sz w:val="20"/>
          <w:szCs w:val="20"/>
        </w:rPr>
        <w:t>. 2007.</w:t>
      </w:r>
      <w:r w:rsidRPr="007B6E18">
        <w:rPr>
          <w:color w:val="000000"/>
          <w:sz w:val="20"/>
          <w:szCs w:val="20"/>
        </w:rPr>
        <w:t xml:space="preserve"> </w:t>
      </w:r>
      <w:r w:rsidRPr="007B6E18">
        <w:rPr>
          <w:i/>
          <w:color w:val="000000"/>
          <w:sz w:val="20"/>
          <w:szCs w:val="20"/>
        </w:rPr>
        <w:t>Higher Education and Regions.  Globally Competitive and Locally Engaged,</w:t>
      </w:r>
      <w:r w:rsidRPr="007B6E18">
        <w:rPr>
          <w:color w:val="000000"/>
          <w:sz w:val="20"/>
          <w:szCs w:val="20"/>
        </w:rPr>
        <w:t xml:space="preserve"> OECD, Paris</w:t>
      </w:r>
      <w:r w:rsidR="006E606E" w:rsidRPr="007B6E18">
        <w:rPr>
          <w:color w:val="000000"/>
          <w:sz w:val="20"/>
          <w:szCs w:val="20"/>
        </w:rPr>
        <w:t>.</w:t>
      </w:r>
    </w:p>
    <w:p w14:paraId="01786254" w14:textId="77777777" w:rsidR="00342E98" w:rsidRPr="007B6E18" w:rsidRDefault="00342E98" w:rsidP="008273B7">
      <w:pPr>
        <w:ind w:right="-334"/>
        <w:rPr>
          <w:color w:val="000000"/>
          <w:sz w:val="20"/>
          <w:szCs w:val="20"/>
        </w:rPr>
      </w:pPr>
    </w:p>
    <w:p w14:paraId="01786255" w14:textId="77777777" w:rsidR="00342E98" w:rsidRPr="007B6E18" w:rsidRDefault="00342E98" w:rsidP="008273B7">
      <w:pPr>
        <w:ind w:right="-334"/>
        <w:rPr>
          <w:color w:val="000000"/>
          <w:sz w:val="20"/>
          <w:szCs w:val="20"/>
        </w:rPr>
      </w:pPr>
      <w:r w:rsidRPr="007B6E18">
        <w:rPr>
          <w:color w:val="000000"/>
          <w:sz w:val="20"/>
          <w:szCs w:val="20"/>
        </w:rPr>
        <w:t>Stanton, T K (ed)</w:t>
      </w:r>
      <w:r w:rsidR="006E606E" w:rsidRPr="007B6E18">
        <w:rPr>
          <w:color w:val="000000"/>
          <w:sz w:val="20"/>
          <w:szCs w:val="20"/>
        </w:rPr>
        <w:t xml:space="preserve">. 2007. </w:t>
      </w:r>
      <w:r w:rsidRPr="007B6E18">
        <w:rPr>
          <w:color w:val="000000"/>
          <w:sz w:val="20"/>
          <w:szCs w:val="20"/>
        </w:rPr>
        <w:t xml:space="preserve"> </w:t>
      </w:r>
      <w:r w:rsidR="00D72135" w:rsidRPr="007B6E18">
        <w:rPr>
          <w:i/>
          <w:color w:val="000000"/>
          <w:sz w:val="20"/>
          <w:szCs w:val="20"/>
        </w:rPr>
        <w:t>A Conference Report. .  New Times Demand New Scholarship.  Research Universities and Civic Engagement: Opportunities and Challenges</w:t>
      </w:r>
      <w:r w:rsidRPr="007B6E18">
        <w:rPr>
          <w:color w:val="000000"/>
          <w:sz w:val="20"/>
          <w:szCs w:val="20"/>
        </w:rPr>
        <w:t xml:space="preserve">, University of California, Los Angeles.  </w:t>
      </w:r>
      <w:hyperlink r:id="rId16" w:history="1">
        <w:r w:rsidRPr="007B6E18">
          <w:rPr>
            <w:rStyle w:val="Hyperlink"/>
            <w:sz w:val="20"/>
            <w:szCs w:val="20"/>
          </w:rPr>
          <w:t>www.compact.org/resources/research_universities/</w:t>
        </w:r>
      </w:hyperlink>
    </w:p>
    <w:p w14:paraId="01786256" w14:textId="77777777" w:rsidR="00342E98" w:rsidRPr="007B6E18" w:rsidRDefault="00342E98" w:rsidP="008273B7">
      <w:pPr>
        <w:ind w:right="-334"/>
        <w:rPr>
          <w:color w:val="000000"/>
          <w:sz w:val="20"/>
          <w:szCs w:val="20"/>
        </w:rPr>
      </w:pPr>
    </w:p>
    <w:p w14:paraId="01786257" w14:textId="77777777" w:rsidR="00342E98" w:rsidRPr="007B6E18" w:rsidRDefault="00342E98" w:rsidP="008273B7">
      <w:pPr>
        <w:autoSpaceDE w:val="0"/>
        <w:autoSpaceDN w:val="0"/>
        <w:adjustRightInd w:val="0"/>
        <w:rPr>
          <w:sz w:val="20"/>
          <w:szCs w:val="20"/>
        </w:rPr>
      </w:pPr>
      <w:proofErr w:type="spellStart"/>
      <w:r w:rsidRPr="007B6E18">
        <w:rPr>
          <w:sz w:val="20"/>
          <w:szCs w:val="20"/>
        </w:rPr>
        <w:lastRenderedPageBreak/>
        <w:t>Talloires</w:t>
      </w:r>
      <w:proofErr w:type="spellEnd"/>
      <w:r w:rsidRPr="007B6E18">
        <w:rPr>
          <w:sz w:val="20"/>
          <w:szCs w:val="20"/>
        </w:rPr>
        <w:t xml:space="preserve"> Declaration</w:t>
      </w:r>
      <w:r w:rsidR="00A3468E" w:rsidRPr="007B6E18">
        <w:rPr>
          <w:sz w:val="20"/>
          <w:szCs w:val="20"/>
        </w:rPr>
        <w:t>. 2005.</w:t>
      </w:r>
      <w:r w:rsidRPr="007B6E18">
        <w:rPr>
          <w:sz w:val="20"/>
          <w:szCs w:val="20"/>
        </w:rPr>
        <w:t xml:space="preserve">September. </w:t>
      </w:r>
    </w:p>
    <w:p w14:paraId="01786258" w14:textId="77777777" w:rsidR="00342E98" w:rsidRPr="007B6E18" w:rsidRDefault="00342E98" w:rsidP="008273B7">
      <w:pPr>
        <w:autoSpaceDE w:val="0"/>
        <w:autoSpaceDN w:val="0"/>
        <w:adjustRightInd w:val="0"/>
        <w:rPr>
          <w:sz w:val="20"/>
          <w:szCs w:val="20"/>
        </w:rPr>
      </w:pPr>
      <w:hyperlink r:id="rId17" w:history="1">
        <w:r w:rsidRPr="007B6E18">
          <w:rPr>
            <w:rStyle w:val="Hyperlink"/>
            <w:sz w:val="20"/>
            <w:szCs w:val="20"/>
          </w:rPr>
          <w:t>www.tufts.edu/talloiresnetwork</w:t>
        </w:r>
      </w:hyperlink>
    </w:p>
    <w:p w14:paraId="01786259" w14:textId="77777777" w:rsidR="00342E98" w:rsidRPr="007B6E18" w:rsidRDefault="00342E98" w:rsidP="008273B7">
      <w:pPr>
        <w:ind w:right="-334"/>
        <w:rPr>
          <w:color w:val="000000"/>
          <w:sz w:val="20"/>
          <w:szCs w:val="20"/>
        </w:rPr>
      </w:pPr>
    </w:p>
    <w:p w14:paraId="0178625A" w14:textId="77777777" w:rsidR="00342E98" w:rsidRPr="007B6E18" w:rsidRDefault="00342E98" w:rsidP="008273B7">
      <w:pPr>
        <w:ind w:right="-334"/>
        <w:rPr>
          <w:color w:val="000000"/>
          <w:sz w:val="20"/>
          <w:szCs w:val="20"/>
        </w:rPr>
      </w:pPr>
      <w:r w:rsidRPr="007B6E18">
        <w:rPr>
          <w:color w:val="000000"/>
          <w:sz w:val="20"/>
          <w:szCs w:val="20"/>
        </w:rPr>
        <w:t>University of Cape Town</w:t>
      </w:r>
      <w:r w:rsidR="00A3468E" w:rsidRPr="007B6E18">
        <w:rPr>
          <w:color w:val="000000"/>
          <w:sz w:val="20"/>
          <w:szCs w:val="20"/>
        </w:rPr>
        <w:t xml:space="preserve"> (UCT). 2006</w:t>
      </w:r>
      <w:r w:rsidRPr="007B6E18">
        <w:rPr>
          <w:color w:val="000000"/>
          <w:sz w:val="20"/>
          <w:szCs w:val="20"/>
        </w:rPr>
        <w:t xml:space="preserve"> </w:t>
      </w:r>
      <w:r w:rsidR="00D72135" w:rsidRPr="007B6E18">
        <w:rPr>
          <w:i/>
          <w:color w:val="000000"/>
          <w:sz w:val="20"/>
          <w:szCs w:val="20"/>
        </w:rPr>
        <w:t>Senate Minutes</w:t>
      </w:r>
      <w:r w:rsidRPr="007B6E18">
        <w:rPr>
          <w:color w:val="000000"/>
          <w:sz w:val="20"/>
          <w:szCs w:val="20"/>
        </w:rPr>
        <w:t>, November</w:t>
      </w:r>
      <w:r w:rsidR="00A3468E" w:rsidRPr="007B6E18">
        <w:rPr>
          <w:color w:val="000000"/>
          <w:sz w:val="20"/>
          <w:szCs w:val="20"/>
        </w:rPr>
        <w:t>.</w:t>
      </w:r>
    </w:p>
    <w:p w14:paraId="0178625B" w14:textId="77777777" w:rsidR="00342E98" w:rsidRPr="007B6E18" w:rsidRDefault="00342E98" w:rsidP="008273B7">
      <w:pPr>
        <w:ind w:right="-334"/>
        <w:rPr>
          <w:color w:val="000000"/>
          <w:sz w:val="20"/>
          <w:szCs w:val="20"/>
        </w:rPr>
      </w:pPr>
    </w:p>
    <w:p w14:paraId="0178625C" w14:textId="77777777" w:rsidR="00342E98" w:rsidRPr="007B6E18" w:rsidRDefault="00342E98" w:rsidP="008273B7">
      <w:pPr>
        <w:ind w:right="-334"/>
        <w:rPr>
          <w:color w:val="000000"/>
          <w:sz w:val="20"/>
          <w:szCs w:val="20"/>
        </w:rPr>
      </w:pPr>
      <w:r w:rsidRPr="007B6E18">
        <w:rPr>
          <w:color w:val="000000"/>
          <w:sz w:val="20"/>
          <w:szCs w:val="20"/>
        </w:rPr>
        <w:t>University of Cape Town</w:t>
      </w:r>
      <w:r w:rsidR="00A3468E" w:rsidRPr="007B6E18">
        <w:rPr>
          <w:color w:val="000000"/>
          <w:sz w:val="20"/>
          <w:szCs w:val="20"/>
        </w:rPr>
        <w:t xml:space="preserve"> (UCT). 1996. </w:t>
      </w:r>
      <w:r w:rsidR="00D72135" w:rsidRPr="007B6E18">
        <w:rPr>
          <w:i/>
          <w:color w:val="000000"/>
          <w:sz w:val="20"/>
          <w:szCs w:val="20"/>
        </w:rPr>
        <w:t>Mission Statement</w:t>
      </w:r>
      <w:r w:rsidRPr="007B6E18">
        <w:rPr>
          <w:color w:val="000000"/>
          <w:sz w:val="20"/>
          <w:szCs w:val="20"/>
        </w:rPr>
        <w:t>, April</w:t>
      </w:r>
      <w:r w:rsidR="006023DE" w:rsidRPr="007B6E18">
        <w:rPr>
          <w:color w:val="000000"/>
          <w:sz w:val="20"/>
          <w:szCs w:val="20"/>
        </w:rPr>
        <w:t>.</w:t>
      </w:r>
    </w:p>
    <w:p w14:paraId="0178625D" w14:textId="77777777" w:rsidR="003B56D1" w:rsidRPr="007B6E18" w:rsidRDefault="003B56D1" w:rsidP="008273B7">
      <w:pPr>
        <w:autoSpaceDE w:val="0"/>
        <w:autoSpaceDN w:val="0"/>
        <w:adjustRightInd w:val="0"/>
        <w:rPr>
          <w:rFonts w:eastAsia="Arial Unicode MS"/>
          <w:color w:val="000000"/>
          <w:sz w:val="20"/>
          <w:szCs w:val="20"/>
          <w:lang w:eastAsia="en-GB"/>
        </w:rPr>
      </w:pPr>
    </w:p>
    <w:p w14:paraId="0178625E" w14:textId="77777777" w:rsidR="0099714A" w:rsidRPr="007B6E18" w:rsidRDefault="0099714A" w:rsidP="008273B7">
      <w:pPr>
        <w:autoSpaceDE w:val="0"/>
        <w:autoSpaceDN w:val="0"/>
        <w:adjustRightInd w:val="0"/>
        <w:rPr>
          <w:sz w:val="20"/>
          <w:szCs w:val="20"/>
        </w:rPr>
      </w:pPr>
      <w:r w:rsidRPr="007B6E18">
        <w:rPr>
          <w:sz w:val="20"/>
          <w:szCs w:val="20"/>
        </w:rPr>
        <w:t>U</w:t>
      </w:r>
      <w:r w:rsidR="00342E98" w:rsidRPr="007B6E18">
        <w:rPr>
          <w:sz w:val="20"/>
          <w:szCs w:val="20"/>
        </w:rPr>
        <w:t xml:space="preserve">niversity of </w:t>
      </w:r>
      <w:r w:rsidRPr="007B6E18">
        <w:rPr>
          <w:sz w:val="20"/>
          <w:szCs w:val="20"/>
        </w:rPr>
        <w:t>C</w:t>
      </w:r>
      <w:r w:rsidR="00342E98" w:rsidRPr="007B6E18">
        <w:rPr>
          <w:sz w:val="20"/>
          <w:szCs w:val="20"/>
        </w:rPr>
        <w:t xml:space="preserve">ape </w:t>
      </w:r>
      <w:r w:rsidRPr="007B6E18">
        <w:rPr>
          <w:sz w:val="20"/>
          <w:szCs w:val="20"/>
        </w:rPr>
        <w:t>T</w:t>
      </w:r>
      <w:r w:rsidR="00342E98" w:rsidRPr="007B6E18">
        <w:rPr>
          <w:sz w:val="20"/>
          <w:szCs w:val="20"/>
        </w:rPr>
        <w:t>own</w:t>
      </w:r>
      <w:r w:rsidR="006023DE" w:rsidRPr="007B6E18">
        <w:rPr>
          <w:sz w:val="20"/>
          <w:szCs w:val="20"/>
        </w:rPr>
        <w:t xml:space="preserve"> UCT). 2006. </w:t>
      </w:r>
      <w:r w:rsidRPr="007B6E18">
        <w:rPr>
          <w:sz w:val="20"/>
          <w:szCs w:val="20"/>
        </w:rPr>
        <w:t xml:space="preserve"> </w:t>
      </w:r>
      <w:r w:rsidR="00D72135" w:rsidRPr="007B6E18">
        <w:rPr>
          <w:i/>
          <w:sz w:val="20"/>
          <w:szCs w:val="20"/>
        </w:rPr>
        <w:t>Social Responsiveness Report for 2005: Portraits of Practice – Social Responsiveness in Teaching and Research</w:t>
      </w:r>
      <w:r w:rsidR="006023DE" w:rsidRPr="007B6E18">
        <w:rPr>
          <w:sz w:val="20"/>
          <w:szCs w:val="20"/>
        </w:rPr>
        <w:t>.</w:t>
      </w:r>
    </w:p>
    <w:p w14:paraId="0178625F" w14:textId="77777777" w:rsidR="00A35079" w:rsidRPr="007B6E18" w:rsidRDefault="00D316BD" w:rsidP="008273B7">
      <w:pPr>
        <w:autoSpaceDE w:val="0"/>
        <w:autoSpaceDN w:val="0"/>
        <w:adjustRightInd w:val="0"/>
        <w:rPr>
          <w:sz w:val="20"/>
          <w:szCs w:val="20"/>
        </w:rPr>
      </w:pPr>
      <w:hyperlink r:id="rId18" w:history="1">
        <w:r w:rsidRPr="007B6E18">
          <w:rPr>
            <w:rStyle w:val="Hyperlink"/>
            <w:sz w:val="20"/>
            <w:szCs w:val="20"/>
          </w:rPr>
          <w:t>www.uctsocialresponsiveness.org.za/reports</w:t>
        </w:r>
      </w:hyperlink>
    </w:p>
    <w:p w14:paraId="01786260" w14:textId="77777777" w:rsidR="00D316BD" w:rsidRPr="007B6E18" w:rsidRDefault="00D316BD" w:rsidP="008273B7">
      <w:pPr>
        <w:autoSpaceDE w:val="0"/>
        <w:autoSpaceDN w:val="0"/>
        <w:adjustRightInd w:val="0"/>
        <w:rPr>
          <w:sz w:val="20"/>
          <w:szCs w:val="20"/>
        </w:rPr>
      </w:pPr>
    </w:p>
    <w:p w14:paraId="01786261" w14:textId="77777777" w:rsidR="00A35079" w:rsidRPr="007B6E18" w:rsidRDefault="00A35079" w:rsidP="008273B7">
      <w:pPr>
        <w:autoSpaceDE w:val="0"/>
        <w:autoSpaceDN w:val="0"/>
        <w:adjustRightInd w:val="0"/>
        <w:rPr>
          <w:i/>
          <w:sz w:val="20"/>
          <w:szCs w:val="20"/>
        </w:rPr>
      </w:pPr>
      <w:r w:rsidRPr="007B6E18">
        <w:rPr>
          <w:sz w:val="20"/>
          <w:szCs w:val="20"/>
        </w:rPr>
        <w:t>U</w:t>
      </w:r>
      <w:r w:rsidR="00342E98" w:rsidRPr="007B6E18">
        <w:rPr>
          <w:sz w:val="20"/>
          <w:szCs w:val="20"/>
        </w:rPr>
        <w:t xml:space="preserve">niversity of </w:t>
      </w:r>
      <w:r w:rsidRPr="007B6E18">
        <w:rPr>
          <w:sz w:val="20"/>
          <w:szCs w:val="20"/>
        </w:rPr>
        <w:t>C</w:t>
      </w:r>
      <w:r w:rsidR="00342E98" w:rsidRPr="007B6E18">
        <w:rPr>
          <w:sz w:val="20"/>
          <w:szCs w:val="20"/>
        </w:rPr>
        <w:t xml:space="preserve">ape </w:t>
      </w:r>
      <w:r w:rsidRPr="007B6E18">
        <w:rPr>
          <w:sz w:val="20"/>
          <w:szCs w:val="20"/>
        </w:rPr>
        <w:t>T</w:t>
      </w:r>
      <w:r w:rsidR="009442AF" w:rsidRPr="007B6E18">
        <w:rPr>
          <w:sz w:val="20"/>
          <w:szCs w:val="20"/>
        </w:rPr>
        <w:t>own</w:t>
      </w:r>
      <w:r w:rsidR="006023DE" w:rsidRPr="007B6E18">
        <w:rPr>
          <w:sz w:val="20"/>
          <w:szCs w:val="20"/>
        </w:rPr>
        <w:t xml:space="preserve"> (UCT). 2007.</w:t>
      </w:r>
      <w:r w:rsidR="009442AF" w:rsidRPr="007B6E18">
        <w:rPr>
          <w:sz w:val="20"/>
          <w:szCs w:val="20"/>
        </w:rPr>
        <w:t xml:space="preserve"> </w:t>
      </w:r>
      <w:r w:rsidR="00D72135" w:rsidRPr="007B6E18">
        <w:rPr>
          <w:i/>
          <w:sz w:val="20"/>
          <w:szCs w:val="20"/>
        </w:rPr>
        <w:t>Social Responsiveness Report: Portraits of Practice 2006.</w:t>
      </w:r>
    </w:p>
    <w:p w14:paraId="01786262" w14:textId="77777777" w:rsidR="00D316BD" w:rsidRPr="007B6E18" w:rsidRDefault="00D316BD" w:rsidP="008273B7">
      <w:pPr>
        <w:autoSpaceDE w:val="0"/>
        <w:autoSpaceDN w:val="0"/>
        <w:adjustRightInd w:val="0"/>
        <w:rPr>
          <w:sz w:val="20"/>
          <w:szCs w:val="20"/>
        </w:rPr>
      </w:pPr>
      <w:hyperlink r:id="rId19" w:history="1">
        <w:r w:rsidRPr="007B6E18">
          <w:rPr>
            <w:rStyle w:val="Hyperlink"/>
            <w:sz w:val="20"/>
            <w:szCs w:val="20"/>
          </w:rPr>
          <w:t>www.uctsocialresponsiveness.org.za/reports</w:t>
        </w:r>
      </w:hyperlink>
    </w:p>
    <w:p w14:paraId="01786263" w14:textId="77777777" w:rsidR="0099714A" w:rsidRPr="007B6E18" w:rsidRDefault="0099714A" w:rsidP="008273B7">
      <w:pPr>
        <w:autoSpaceDE w:val="0"/>
        <w:autoSpaceDN w:val="0"/>
        <w:adjustRightInd w:val="0"/>
        <w:rPr>
          <w:sz w:val="20"/>
          <w:szCs w:val="20"/>
        </w:rPr>
      </w:pPr>
    </w:p>
    <w:p w14:paraId="01786264" w14:textId="77777777" w:rsidR="00342E98" w:rsidRPr="007B6E18" w:rsidRDefault="00342E98" w:rsidP="008273B7">
      <w:pPr>
        <w:autoSpaceDE w:val="0"/>
        <w:autoSpaceDN w:val="0"/>
        <w:adjustRightInd w:val="0"/>
        <w:rPr>
          <w:sz w:val="20"/>
          <w:szCs w:val="20"/>
        </w:rPr>
      </w:pPr>
      <w:r w:rsidRPr="007B6E18">
        <w:rPr>
          <w:sz w:val="20"/>
          <w:szCs w:val="20"/>
        </w:rPr>
        <w:t>University of Cape Town</w:t>
      </w:r>
      <w:r w:rsidR="006023DE" w:rsidRPr="007B6E18">
        <w:rPr>
          <w:sz w:val="20"/>
          <w:szCs w:val="20"/>
        </w:rPr>
        <w:t xml:space="preserve"> (UCT). 2008.</w:t>
      </w:r>
      <w:r w:rsidRPr="007B6E18">
        <w:rPr>
          <w:sz w:val="20"/>
          <w:szCs w:val="20"/>
        </w:rPr>
        <w:t xml:space="preserve"> Social Responsiveness Report: Portraits of Practice 2007</w:t>
      </w:r>
      <w:r w:rsidR="006023DE" w:rsidRPr="007B6E18">
        <w:rPr>
          <w:sz w:val="20"/>
          <w:szCs w:val="20"/>
        </w:rPr>
        <w:t>.</w:t>
      </w:r>
    </w:p>
    <w:p w14:paraId="01786265" w14:textId="77777777" w:rsidR="00D316BD" w:rsidRPr="007B6E18" w:rsidRDefault="00D316BD" w:rsidP="008273B7">
      <w:pPr>
        <w:autoSpaceDE w:val="0"/>
        <w:autoSpaceDN w:val="0"/>
        <w:adjustRightInd w:val="0"/>
        <w:rPr>
          <w:sz w:val="20"/>
          <w:szCs w:val="20"/>
        </w:rPr>
      </w:pPr>
      <w:hyperlink r:id="rId20" w:history="1">
        <w:r w:rsidRPr="007B6E18">
          <w:rPr>
            <w:rStyle w:val="Hyperlink"/>
            <w:sz w:val="20"/>
            <w:szCs w:val="20"/>
          </w:rPr>
          <w:t>www.uctsocialresponsiveness.org.za/reports</w:t>
        </w:r>
      </w:hyperlink>
    </w:p>
    <w:p w14:paraId="01786266" w14:textId="77777777" w:rsidR="0099714A" w:rsidRPr="007B6E18" w:rsidRDefault="0099714A" w:rsidP="008273B7">
      <w:pPr>
        <w:autoSpaceDE w:val="0"/>
        <w:autoSpaceDN w:val="0"/>
        <w:adjustRightInd w:val="0"/>
        <w:rPr>
          <w:sz w:val="20"/>
          <w:szCs w:val="20"/>
        </w:rPr>
      </w:pPr>
    </w:p>
    <w:p w14:paraId="01786267" w14:textId="77777777" w:rsidR="00CC532C" w:rsidRPr="007B6E18" w:rsidRDefault="00CC532C" w:rsidP="008273B7">
      <w:pPr>
        <w:autoSpaceDE w:val="0"/>
        <w:autoSpaceDN w:val="0"/>
        <w:adjustRightInd w:val="0"/>
        <w:rPr>
          <w:sz w:val="20"/>
          <w:szCs w:val="20"/>
        </w:rPr>
      </w:pPr>
    </w:p>
    <w:p w14:paraId="01786268" w14:textId="77777777" w:rsidR="00CC532C" w:rsidRPr="007B6E18" w:rsidRDefault="00BC7219" w:rsidP="008273B7">
      <w:pPr>
        <w:autoSpaceDE w:val="0"/>
        <w:autoSpaceDN w:val="0"/>
        <w:adjustRightInd w:val="0"/>
        <w:rPr>
          <w:i/>
          <w:sz w:val="20"/>
          <w:szCs w:val="20"/>
        </w:rPr>
      </w:pPr>
      <w:r w:rsidRPr="007B6E18">
        <w:rPr>
          <w:sz w:val="20"/>
          <w:szCs w:val="20"/>
        </w:rPr>
        <w:t>University of Cape Town</w:t>
      </w:r>
      <w:r w:rsidR="006023DE" w:rsidRPr="007B6E18">
        <w:rPr>
          <w:sz w:val="20"/>
          <w:szCs w:val="20"/>
        </w:rPr>
        <w:t xml:space="preserve"> UCT). 2011.</w:t>
      </w:r>
      <w:r w:rsidRPr="007B6E18">
        <w:rPr>
          <w:sz w:val="20"/>
          <w:szCs w:val="20"/>
        </w:rPr>
        <w:t xml:space="preserve"> </w:t>
      </w:r>
      <w:r w:rsidR="00D72135" w:rsidRPr="007B6E18">
        <w:rPr>
          <w:i/>
          <w:sz w:val="20"/>
          <w:szCs w:val="20"/>
        </w:rPr>
        <w:t>Social Responsiveness Report 2010</w:t>
      </w:r>
      <w:r w:rsidR="006023DE" w:rsidRPr="007B6E18">
        <w:rPr>
          <w:i/>
          <w:sz w:val="20"/>
          <w:szCs w:val="20"/>
        </w:rPr>
        <w:t>.</w:t>
      </w:r>
    </w:p>
    <w:p w14:paraId="01786269" w14:textId="77777777" w:rsidR="006023DE" w:rsidRPr="007B6E18" w:rsidRDefault="006023DE" w:rsidP="008273B7">
      <w:pPr>
        <w:autoSpaceDE w:val="0"/>
        <w:autoSpaceDN w:val="0"/>
        <w:adjustRightInd w:val="0"/>
        <w:rPr>
          <w:sz w:val="20"/>
          <w:szCs w:val="20"/>
        </w:rPr>
      </w:pPr>
      <w:hyperlink r:id="rId21" w:history="1">
        <w:r w:rsidRPr="007B6E18">
          <w:rPr>
            <w:rStyle w:val="Hyperlink"/>
            <w:sz w:val="20"/>
            <w:szCs w:val="20"/>
          </w:rPr>
          <w:t>www.uctsocialresponsiveness.org.za/reports</w:t>
        </w:r>
      </w:hyperlink>
    </w:p>
    <w:p w14:paraId="0178626A" w14:textId="77777777" w:rsidR="006023DE" w:rsidRPr="007B6E18" w:rsidRDefault="006023DE" w:rsidP="008273B7">
      <w:pPr>
        <w:autoSpaceDE w:val="0"/>
        <w:autoSpaceDN w:val="0"/>
        <w:adjustRightInd w:val="0"/>
        <w:rPr>
          <w:i/>
          <w:sz w:val="20"/>
          <w:szCs w:val="20"/>
        </w:rPr>
      </w:pPr>
    </w:p>
    <w:p w14:paraId="0178626B" w14:textId="77777777" w:rsidR="006023DE" w:rsidRPr="007B6E18" w:rsidRDefault="006023DE" w:rsidP="006F29A9">
      <w:pPr>
        <w:autoSpaceDE w:val="0"/>
        <w:autoSpaceDN w:val="0"/>
        <w:adjustRightInd w:val="0"/>
        <w:jc w:val="both"/>
        <w:rPr>
          <w:sz w:val="20"/>
          <w:szCs w:val="20"/>
        </w:rPr>
      </w:pPr>
    </w:p>
    <w:p w14:paraId="0178626C" w14:textId="77777777" w:rsidR="00731320" w:rsidRPr="007B6E18" w:rsidRDefault="00731320" w:rsidP="00314DA5">
      <w:pPr>
        <w:pStyle w:val="Heading1"/>
        <w:rPr>
          <w:rFonts w:ascii="Times New Roman" w:hAnsi="Times New Roman" w:cs="Times New Roman"/>
          <w:sz w:val="20"/>
          <w:szCs w:val="20"/>
        </w:rPr>
      </w:pPr>
    </w:p>
    <w:sectPr w:rsidR="00731320" w:rsidRPr="007B6E18" w:rsidSect="00391BD1">
      <w:pgSz w:w="12240" w:h="15840" w:code="1"/>
      <w:pgMar w:top="1440" w:right="1622" w:bottom="1440" w:left="1797"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86273" w14:textId="77777777" w:rsidR="0027476B" w:rsidRDefault="0027476B">
      <w:r>
        <w:separator/>
      </w:r>
    </w:p>
  </w:endnote>
  <w:endnote w:type="continuationSeparator" w:id="0">
    <w:p w14:paraId="01786274" w14:textId="77777777" w:rsidR="0027476B" w:rsidRDefault="00274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86277" w14:textId="77777777" w:rsidR="00E60E1A" w:rsidRDefault="005A163F" w:rsidP="008F4370">
    <w:pPr>
      <w:pStyle w:val="Footer"/>
      <w:framePr w:wrap="around" w:vAnchor="text" w:hAnchor="margin" w:xAlign="right" w:y="1"/>
      <w:rPr>
        <w:rStyle w:val="PageNumber"/>
      </w:rPr>
    </w:pPr>
    <w:r>
      <w:rPr>
        <w:rStyle w:val="PageNumber"/>
      </w:rPr>
      <w:fldChar w:fldCharType="begin"/>
    </w:r>
    <w:r w:rsidR="00E60E1A">
      <w:rPr>
        <w:rStyle w:val="PageNumber"/>
      </w:rPr>
      <w:instrText xml:space="preserve">PAGE  </w:instrText>
    </w:r>
    <w:r>
      <w:rPr>
        <w:rStyle w:val="PageNumber"/>
      </w:rPr>
      <w:fldChar w:fldCharType="separate"/>
    </w:r>
    <w:r w:rsidR="00E60E1A">
      <w:rPr>
        <w:rStyle w:val="PageNumber"/>
        <w:noProof/>
      </w:rPr>
      <w:t>9</w:t>
    </w:r>
    <w:r>
      <w:rPr>
        <w:rStyle w:val="PageNumber"/>
      </w:rPr>
      <w:fldChar w:fldCharType="end"/>
    </w:r>
  </w:p>
  <w:p w14:paraId="01786278" w14:textId="77777777" w:rsidR="00E60E1A" w:rsidRDefault="00E60E1A" w:rsidP="0070612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86279" w14:textId="77777777" w:rsidR="00E60E1A" w:rsidRDefault="005A163F">
    <w:pPr>
      <w:pStyle w:val="Footer"/>
      <w:jc w:val="center"/>
    </w:pPr>
    <w:r>
      <w:fldChar w:fldCharType="begin"/>
    </w:r>
    <w:r w:rsidR="00901A8A">
      <w:instrText xml:space="preserve"> PAGE   \* MERGEFORMAT </w:instrText>
    </w:r>
    <w:r>
      <w:fldChar w:fldCharType="separate"/>
    </w:r>
    <w:r w:rsidR="00341454">
      <w:rPr>
        <w:noProof/>
      </w:rPr>
      <w:t>1</w:t>
    </w:r>
    <w:r>
      <w:rPr>
        <w:noProof/>
      </w:rPr>
      <w:fldChar w:fldCharType="end"/>
    </w:r>
  </w:p>
  <w:p w14:paraId="0178627A" w14:textId="77777777" w:rsidR="00E60E1A" w:rsidRPr="002C4B80" w:rsidRDefault="00E60E1A" w:rsidP="008F4370">
    <w:pPr>
      <w:pStyle w:val="Footer"/>
      <w:tabs>
        <w:tab w:val="left" w:pos="8280"/>
      </w:tabs>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86271" w14:textId="77777777" w:rsidR="0027476B" w:rsidRDefault="0027476B">
      <w:r>
        <w:separator/>
      </w:r>
    </w:p>
  </w:footnote>
  <w:footnote w:type="continuationSeparator" w:id="0">
    <w:p w14:paraId="01786272" w14:textId="77777777" w:rsidR="0027476B" w:rsidRDefault="0027476B">
      <w:r>
        <w:continuationSeparator/>
      </w:r>
    </w:p>
  </w:footnote>
  <w:footnote w:id="1">
    <w:p w14:paraId="0178627D" w14:textId="77777777" w:rsidR="00E60E1A" w:rsidRPr="007B6E18" w:rsidRDefault="00E60E1A">
      <w:pPr>
        <w:pStyle w:val="FootnoteText"/>
      </w:pPr>
      <w:r w:rsidRPr="00CA6219">
        <w:rPr>
          <w:rStyle w:val="FootnoteReference"/>
          <w:rFonts w:ascii="Arial" w:hAnsi="Arial" w:cs="Arial"/>
        </w:rPr>
        <w:footnoteRef/>
      </w:r>
      <w:r w:rsidRPr="00CA6219">
        <w:rPr>
          <w:rFonts w:ascii="Arial" w:hAnsi="Arial" w:cs="Arial"/>
        </w:rPr>
        <w:t xml:space="preserve"> </w:t>
      </w:r>
      <w:r w:rsidRPr="007B6E18">
        <w:t>This is based on the Michigan State University (1993:2) definition of scholarship; see also UCT (2010:29).</w:t>
      </w:r>
    </w:p>
    <w:p w14:paraId="0178627E" w14:textId="77777777" w:rsidR="00E60E1A" w:rsidRPr="007B6E18" w:rsidRDefault="00E60E1A">
      <w:pPr>
        <w:pStyle w:val="FootnoteText"/>
      </w:pPr>
    </w:p>
  </w:footnote>
  <w:footnote w:id="2">
    <w:p w14:paraId="0178627F" w14:textId="77777777" w:rsidR="00E60E1A" w:rsidRPr="007B6E18" w:rsidRDefault="00E60E1A" w:rsidP="00EE74AF">
      <w:pPr>
        <w:pStyle w:val="FootnoteText"/>
      </w:pPr>
      <w:r w:rsidRPr="00CA6219">
        <w:rPr>
          <w:rStyle w:val="FootnoteReference"/>
          <w:rFonts w:ascii="Arial" w:hAnsi="Arial" w:cs="Arial"/>
        </w:rPr>
        <w:footnoteRef/>
      </w:r>
      <w:r w:rsidRPr="00CA6219">
        <w:rPr>
          <w:rFonts w:ascii="Arial" w:hAnsi="Arial" w:cs="Arial"/>
        </w:rPr>
        <w:t xml:space="preserve"> </w:t>
      </w:r>
      <w:r w:rsidRPr="007B6E18">
        <w:t xml:space="preserve">Gibbons (2006:14) has described a transactional space as the space where people who inhabit different worlds interact effectively in transforming an issue or problem into a set of research activities. </w:t>
      </w:r>
    </w:p>
  </w:footnote>
  <w:footnote w:id="3">
    <w:p w14:paraId="01786280" w14:textId="77777777" w:rsidR="00E60E1A" w:rsidRPr="007B6E18" w:rsidRDefault="00E60E1A">
      <w:pPr>
        <w:pStyle w:val="FootnoteText"/>
      </w:pPr>
      <w:r w:rsidRPr="00CA6219">
        <w:rPr>
          <w:rStyle w:val="FootnoteReference"/>
          <w:rFonts w:ascii="Arial" w:hAnsi="Arial" w:cs="Arial"/>
        </w:rPr>
        <w:footnoteRef/>
      </w:r>
      <w:r w:rsidRPr="00CA6219">
        <w:rPr>
          <w:rFonts w:ascii="Arial" w:hAnsi="Arial" w:cs="Arial"/>
        </w:rPr>
        <w:t xml:space="preserve"> </w:t>
      </w:r>
      <w:r w:rsidRPr="007B6E18">
        <w:t xml:space="preserve">Hence this SR Policy respects the variation across UCT faculties, for example, of the specific nomenclature used for the four categories </w:t>
      </w:r>
      <w:r w:rsidR="00316E89" w:rsidRPr="007B6E18">
        <w:t xml:space="preserve">as applied </w:t>
      </w:r>
      <w:r w:rsidRPr="007B6E18">
        <w:t>to criteria for promotion, and whether for example applicants are required to score in all four categories or only three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86275" w14:textId="77777777" w:rsidR="00E60E1A" w:rsidRDefault="00E60E1A">
    <w:pPr>
      <w:pStyle w:val="Header"/>
    </w:pPr>
  </w:p>
  <w:p w14:paraId="01786276" w14:textId="77777777" w:rsidR="00E60E1A" w:rsidRDefault="00E60E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8627B" w14:textId="77777777" w:rsidR="008273B7" w:rsidRDefault="00AE51DA">
    <w:pPr>
      <w:pStyle w:val="Header"/>
    </w:pPr>
    <w:r>
      <w:rPr>
        <w:noProof/>
        <w:lang w:val="en-US" w:eastAsia="zh-TW"/>
      </w:rPr>
      <w:pict w14:anchorId="017862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622B"/>
    <w:multiLevelType w:val="hybridMultilevel"/>
    <w:tmpl w:val="91E0CB3A"/>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0E045E9"/>
    <w:multiLevelType w:val="hybridMultilevel"/>
    <w:tmpl w:val="6A829A78"/>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021C1026"/>
    <w:multiLevelType w:val="hybridMultilevel"/>
    <w:tmpl w:val="813A05BE"/>
    <w:lvl w:ilvl="0" w:tplc="044C3D6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76267C"/>
    <w:multiLevelType w:val="multilevel"/>
    <w:tmpl w:val="37DC7A94"/>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3993345"/>
    <w:multiLevelType w:val="multilevel"/>
    <w:tmpl w:val="376A384A"/>
    <w:lvl w:ilvl="0">
      <w:start w:val="3"/>
      <w:numFmt w:val="decimal"/>
      <w:lvlText w:val="%1"/>
      <w:lvlJc w:val="left"/>
      <w:pPr>
        <w:tabs>
          <w:tab w:val="num" w:pos="720"/>
        </w:tabs>
        <w:ind w:left="720" w:hanging="720"/>
      </w:pPr>
      <w:rPr>
        <w:rFonts w:ascii="Times New Roman" w:hAnsi="Times New Roman" w:cs="Times New Roman" w:hint="default"/>
        <w:b/>
        <w:sz w:val="24"/>
      </w:rPr>
    </w:lvl>
    <w:lvl w:ilvl="1">
      <w:start w:val="1"/>
      <w:numFmt w:val="decimal"/>
      <w:lvlText w:val="%1.%2"/>
      <w:lvlJc w:val="left"/>
      <w:pPr>
        <w:tabs>
          <w:tab w:val="num" w:pos="720"/>
        </w:tabs>
        <w:ind w:left="720" w:hanging="720"/>
      </w:pPr>
      <w:rPr>
        <w:rFonts w:ascii="Times New Roman" w:hAnsi="Times New Roman" w:cs="Times New Roman" w:hint="default"/>
        <w:b/>
        <w:sz w:val="24"/>
      </w:rPr>
    </w:lvl>
    <w:lvl w:ilvl="2">
      <w:start w:val="6"/>
      <w:numFmt w:val="decimal"/>
      <w:lvlText w:val="%1.%2.%3"/>
      <w:lvlJc w:val="left"/>
      <w:pPr>
        <w:tabs>
          <w:tab w:val="num" w:pos="720"/>
        </w:tabs>
        <w:ind w:left="720" w:hanging="720"/>
      </w:pPr>
      <w:rPr>
        <w:rFonts w:ascii="Times New Roman" w:hAnsi="Times New Roman" w:cs="Times New Roman" w:hint="default"/>
        <w:b/>
        <w:sz w:val="24"/>
      </w:rPr>
    </w:lvl>
    <w:lvl w:ilvl="3">
      <w:start w:val="1"/>
      <w:numFmt w:val="decimal"/>
      <w:lvlText w:val="%1.%2.%3.%4"/>
      <w:lvlJc w:val="left"/>
      <w:pPr>
        <w:tabs>
          <w:tab w:val="num" w:pos="720"/>
        </w:tabs>
        <w:ind w:left="720" w:hanging="720"/>
      </w:pPr>
      <w:rPr>
        <w:rFonts w:ascii="Times New Roman" w:hAnsi="Times New Roman" w:cs="Times New Roman" w:hint="default"/>
        <w:b/>
        <w:sz w:val="24"/>
      </w:rPr>
    </w:lvl>
    <w:lvl w:ilvl="4">
      <w:start w:val="1"/>
      <w:numFmt w:val="decimal"/>
      <w:lvlText w:val="%1.%2.%3.%4.%5"/>
      <w:lvlJc w:val="left"/>
      <w:pPr>
        <w:tabs>
          <w:tab w:val="num" w:pos="1080"/>
        </w:tabs>
        <w:ind w:left="1080" w:hanging="1080"/>
      </w:pPr>
      <w:rPr>
        <w:rFonts w:ascii="Times New Roman" w:hAnsi="Times New Roman" w:cs="Times New Roman" w:hint="default"/>
        <w:b/>
        <w:sz w:val="24"/>
      </w:rPr>
    </w:lvl>
    <w:lvl w:ilvl="5">
      <w:start w:val="1"/>
      <w:numFmt w:val="decimal"/>
      <w:lvlText w:val="%1.%2.%3.%4.%5.%6"/>
      <w:lvlJc w:val="left"/>
      <w:pPr>
        <w:tabs>
          <w:tab w:val="num" w:pos="1080"/>
        </w:tabs>
        <w:ind w:left="1080" w:hanging="1080"/>
      </w:pPr>
      <w:rPr>
        <w:rFonts w:ascii="Times New Roman" w:hAnsi="Times New Roman" w:cs="Times New Roman" w:hint="default"/>
        <w:b/>
        <w:sz w:val="24"/>
      </w:rPr>
    </w:lvl>
    <w:lvl w:ilvl="6">
      <w:start w:val="1"/>
      <w:numFmt w:val="decimal"/>
      <w:lvlText w:val="%1.%2.%3.%4.%5.%6.%7"/>
      <w:lvlJc w:val="left"/>
      <w:pPr>
        <w:tabs>
          <w:tab w:val="num" w:pos="1440"/>
        </w:tabs>
        <w:ind w:left="1440" w:hanging="1440"/>
      </w:pPr>
      <w:rPr>
        <w:rFonts w:ascii="Times New Roman" w:hAnsi="Times New Roman" w:cs="Times New Roman" w:hint="default"/>
        <w:b/>
        <w:sz w:val="24"/>
      </w:rPr>
    </w:lvl>
    <w:lvl w:ilvl="7">
      <w:start w:val="1"/>
      <w:numFmt w:val="decimal"/>
      <w:lvlText w:val="%1.%2.%3.%4.%5.%6.%7.%8"/>
      <w:lvlJc w:val="left"/>
      <w:pPr>
        <w:tabs>
          <w:tab w:val="num" w:pos="1440"/>
        </w:tabs>
        <w:ind w:left="1440" w:hanging="1440"/>
      </w:pPr>
      <w:rPr>
        <w:rFonts w:ascii="Times New Roman" w:hAnsi="Times New Roman" w:cs="Times New Roman" w:hint="default"/>
        <w:b/>
        <w:sz w:val="24"/>
      </w:rPr>
    </w:lvl>
    <w:lvl w:ilvl="8">
      <w:start w:val="1"/>
      <w:numFmt w:val="decimal"/>
      <w:lvlText w:val="%1.%2.%3.%4.%5.%6.%7.%8.%9"/>
      <w:lvlJc w:val="left"/>
      <w:pPr>
        <w:tabs>
          <w:tab w:val="num" w:pos="1800"/>
        </w:tabs>
        <w:ind w:left="1800" w:hanging="1800"/>
      </w:pPr>
      <w:rPr>
        <w:rFonts w:ascii="Times New Roman" w:hAnsi="Times New Roman" w:cs="Times New Roman" w:hint="default"/>
        <w:b/>
        <w:sz w:val="24"/>
      </w:rPr>
    </w:lvl>
  </w:abstractNum>
  <w:abstractNum w:abstractNumId="5" w15:restartNumberingAfterBreak="0">
    <w:nsid w:val="0B0279FE"/>
    <w:multiLevelType w:val="hybridMultilevel"/>
    <w:tmpl w:val="A2F2B26A"/>
    <w:lvl w:ilvl="0" w:tplc="044C3D6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E5716A"/>
    <w:multiLevelType w:val="multilevel"/>
    <w:tmpl w:val="9A9CF0F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734F1F"/>
    <w:multiLevelType w:val="multilevel"/>
    <w:tmpl w:val="E258CC62"/>
    <w:lvl w:ilvl="0">
      <w:start w:val="1"/>
      <w:numFmt w:val="bullet"/>
      <w:lvlText w:val=""/>
      <w:lvlJc w:val="left"/>
      <w:pPr>
        <w:tabs>
          <w:tab w:val="num" w:pos="0"/>
        </w:tabs>
        <w:ind w:left="504" w:hanging="504"/>
      </w:pPr>
      <w:rPr>
        <w:rFonts w:ascii="Symbol" w:hAnsi="Symbol" w:hint="default"/>
        <w:color w:val="auto"/>
      </w:rPr>
    </w:lvl>
    <w:lvl w:ilvl="1">
      <w:start w:val="1"/>
      <w:numFmt w:val="bullet"/>
      <w:lvlText w:val=""/>
      <w:lvlJc w:val="left"/>
      <w:pPr>
        <w:tabs>
          <w:tab w:val="num" w:pos="360"/>
        </w:tabs>
        <w:ind w:left="360" w:hanging="72"/>
      </w:pPr>
      <w:rPr>
        <w:rFonts w:ascii="Wingdings" w:hAnsi="Wingdings" w:hint="default"/>
      </w:rPr>
    </w:lvl>
    <w:lvl w:ilvl="2">
      <w:start w:val="1"/>
      <w:numFmt w:val="bullet"/>
      <w:lvlText w:val=""/>
      <w:lvlJc w:val="left"/>
      <w:pPr>
        <w:tabs>
          <w:tab w:val="num" w:pos="720"/>
        </w:tabs>
        <w:ind w:left="1224" w:hanging="504"/>
      </w:pPr>
      <w:rPr>
        <w:rFonts w:ascii="Wingdings" w:hAnsi="Wingdings" w:hint="default"/>
      </w:rPr>
    </w:lvl>
    <w:lvl w:ilvl="3">
      <w:start w:val="1"/>
      <w:numFmt w:val="lowerRoman"/>
      <w:lvlText w:val="%4)"/>
      <w:lvlJc w:val="left"/>
      <w:pPr>
        <w:tabs>
          <w:tab w:val="num" w:pos="1080"/>
        </w:tabs>
        <w:ind w:left="1152" w:hanging="72"/>
      </w:pPr>
      <w:rPr>
        <w:rFonts w:hint="default"/>
      </w:rPr>
    </w:lvl>
    <w:lvl w:ilvl="4">
      <w:start w:val="1"/>
      <w:numFmt w:val="lowerLetter"/>
      <w:lvlText w:val="%5)"/>
      <w:lvlJc w:val="left"/>
      <w:pPr>
        <w:tabs>
          <w:tab w:val="num" w:pos="1800"/>
        </w:tabs>
        <w:ind w:left="1800" w:hanging="360"/>
      </w:pPr>
      <w:rPr>
        <w:rFonts w:hint="default"/>
        <w:b w:val="0"/>
        <w:i w:val="0"/>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15:restartNumberingAfterBreak="0">
    <w:nsid w:val="11F47A43"/>
    <w:multiLevelType w:val="hybridMultilevel"/>
    <w:tmpl w:val="83108542"/>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D35350C"/>
    <w:multiLevelType w:val="hybridMultilevel"/>
    <w:tmpl w:val="74AED0FE"/>
    <w:lvl w:ilvl="0" w:tplc="044C3D6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7C591B"/>
    <w:multiLevelType w:val="hybridMultilevel"/>
    <w:tmpl w:val="A23C4606"/>
    <w:lvl w:ilvl="0" w:tplc="9B3482D4">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18F32BE"/>
    <w:multiLevelType w:val="hybridMultilevel"/>
    <w:tmpl w:val="D4E4F040"/>
    <w:lvl w:ilvl="0" w:tplc="044C3D6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D2788C"/>
    <w:multiLevelType w:val="hybridMultilevel"/>
    <w:tmpl w:val="4B4E6A20"/>
    <w:lvl w:ilvl="0" w:tplc="08090001">
      <w:start w:val="1"/>
      <w:numFmt w:val="bullet"/>
      <w:lvlText w:val=""/>
      <w:lvlJc w:val="left"/>
      <w:pPr>
        <w:tabs>
          <w:tab w:val="num" w:pos="720"/>
        </w:tabs>
        <w:ind w:left="720" w:hanging="360"/>
      </w:pPr>
      <w:rPr>
        <w:rFonts w:ascii="Symbol" w:hAnsi="Symbol" w:hint="default"/>
      </w:rPr>
    </w:lvl>
    <w:lvl w:ilvl="1" w:tplc="0BC60B9A">
      <w:start w:val="1"/>
      <w:numFmt w:val="bullet"/>
      <w:lvlText w:val="-"/>
      <w:lvlJc w:val="left"/>
      <w:pPr>
        <w:tabs>
          <w:tab w:val="num" w:pos="1440"/>
        </w:tabs>
        <w:ind w:left="1440" w:hanging="360"/>
      </w:pPr>
      <w:rPr>
        <w:rFonts w:ascii="Comic Sans MS" w:eastAsia="Times New Roman" w:hAnsi="Comic Sans MS" w:cs="Times New Roman" w:hint="default"/>
      </w:rPr>
    </w:lvl>
    <w:lvl w:ilvl="2" w:tplc="04090009">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E818E3"/>
    <w:multiLevelType w:val="hybridMultilevel"/>
    <w:tmpl w:val="CD76C0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58359E8"/>
    <w:multiLevelType w:val="hybridMultilevel"/>
    <w:tmpl w:val="CACEC492"/>
    <w:lvl w:ilvl="0" w:tplc="14A68188">
      <w:start w:val="5"/>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9374F9C"/>
    <w:multiLevelType w:val="hybridMultilevel"/>
    <w:tmpl w:val="A3B0011C"/>
    <w:lvl w:ilvl="0" w:tplc="044C3D6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104085"/>
    <w:multiLevelType w:val="hybridMultilevel"/>
    <w:tmpl w:val="FE26BDCA"/>
    <w:lvl w:ilvl="0" w:tplc="1C09001B">
      <w:start w:val="1"/>
      <w:numFmt w:val="lowerRoman"/>
      <w:lvlText w:val="%1."/>
      <w:lvlJc w:val="right"/>
      <w:pPr>
        <w:ind w:left="774" w:hanging="360"/>
      </w:pPr>
    </w:lvl>
    <w:lvl w:ilvl="1" w:tplc="1C090019" w:tentative="1">
      <w:start w:val="1"/>
      <w:numFmt w:val="lowerLetter"/>
      <w:lvlText w:val="%2."/>
      <w:lvlJc w:val="left"/>
      <w:pPr>
        <w:ind w:left="1494" w:hanging="360"/>
      </w:pPr>
    </w:lvl>
    <w:lvl w:ilvl="2" w:tplc="1C09001B" w:tentative="1">
      <w:start w:val="1"/>
      <w:numFmt w:val="lowerRoman"/>
      <w:lvlText w:val="%3."/>
      <w:lvlJc w:val="right"/>
      <w:pPr>
        <w:ind w:left="2214" w:hanging="180"/>
      </w:pPr>
    </w:lvl>
    <w:lvl w:ilvl="3" w:tplc="1C09000F" w:tentative="1">
      <w:start w:val="1"/>
      <w:numFmt w:val="decimal"/>
      <w:lvlText w:val="%4."/>
      <w:lvlJc w:val="left"/>
      <w:pPr>
        <w:ind w:left="2934" w:hanging="360"/>
      </w:pPr>
    </w:lvl>
    <w:lvl w:ilvl="4" w:tplc="1C090019" w:tentative="1">
      <w:start w:val="1"/>
      <w:numFmt w:val="lowerLetter"/>
      <w:lvlText w:val="%5."/>
      <w:lvlJc w:val="left"/>
      <w:pPr>
        <w:ind w:left="3654" w:hanging="360"/>
      </w:pPr>
    </w:lvl>
    <w:lvl w:ilvl="5" w:tplc="1C09001B" w:tentative="1">
      <w:start w:val="1"/>
      <w:numFmt w:val="lowerRoman"/>
      <w:lvlText w:val="%6."/>
      <w:lvlJc w:val="right"/>
      <w:pPr>
        <w:ind w:left="4374" w:hanging="180"/>
      </w:pPr>
    </w:lvl>
    <w:lvl w:ilvl="6" w:tplc="1C09000F" w:tentative="1">
      <w:start w:val="1"/>
      <w:numFmt w:val="decimal"/>
      <w:lvlText w:val="%7."/>
      <w:lvlJc w:val="left"/>
      <w:pPr>
        <w:ind w:left="5094" w:hanging="360"/>
      </w:pPr>
    </w:lvl>
    <w:lvl w:ilvl="7" w:tplc="1C090019" w:tentative="1">
      <w:start w:val="1"/>
      <w:numFmt w:val="lowerLetter"/>
      <w:lvlText w:val="%8."/>
      <w:lvlJc w:val="left"/>
      <w:pPr>
        <w:ind w:left="5814" w:hanging="360"/>
      </w:pPr>
    </w:lvl>
    <w:lvl w:ilvl="8" w:tplc="1C09001B" w:tentative="1">
      <w:start w:val="1"/>
      <w:numFmt w:val="lowerRoman"/>
      <w:lvlText w:val="%9."/>
      <w:lvlJc w:val="right"/>
      <w:pPr>
        <w:ind w:left="6534" w:hanging="180"/>
      </w:pPr>
    </w:lvl>
  </w:abstractNum>
  <w:abstractNum w:abstractNumId="17" w15:restartNumberingAfterBreak="0">
    <w:nsid w:val="2F5E6D3A"/>
    <w:multiLevelType w:val="hybridMultilevel"/>
    <w:tmpl w:val="0F64B31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8" w15:restartNumberingAfterBreak="0">
    <w:nsid w:val="2FBC77E0"/>
    <w:multiLevelType w:val="multilevel"/>
    <w:tmpl w:val="3F701428"/>
    <w:lvl w:ilvl="0">
      <w:start w:val="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4E57B77"/>
    <w:multiLevelType w:val="hybridMultilevel"/>
    <w:tmpl w:val="B792E8A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7737F16"/>
    <w:multiLevelType w:val="multilevel"/>
    <w:tmpl w:val="E472AF4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03757F"/>
    <w:multiLevelType w:val="hybridMultilevel"/>
    <w:tmpl w:val="A33EFBC0"/>
    <w:lvl w:ilvl="0" w:tplc="044C3D68">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DC5BF9"/>
    <w:multiLevelType w:val="multilevel"/>
    <w:tmpl w:val="39341146"/>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B8F2F37"/>
    <w:multiLevelType w:val="hybridMultilevel"/>
    <w:tmpl w:val="21947E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DAF1ED8"/>
    <w:multiLevelType w:val="multilevel"/>
    <w:tmpl w:val="E258CC62"/>
    <w:lvl w:ilvl="0">
      <w:start w:val="1"/>
      <w:numFmt w:val="bullet"/>
      <w:lvlText w:val=""/>
      <w:lvlJc w:val="left"/>
      <w:pPr>
        <w:tabs>
          <w:tab w:val="num" w:pos="0"/>
        </w:tabs>
        <w:ind w:left="504" w:hanging="504"/>
      </w:pPr>
      <w:rPr>
        <w:rFonts w:ascii="Symbol" w:hAnsi="Symbol" w:hint="default"/>
        <w:color w:val="auto"/>
      </w:rPr>
    </w:lvl>
    <w:lvl w:ilvl="1">
      <w:start w:val="1"/>
      <w:numFmt w:val="bullet"/>
      <w:lvlText w:val=""/>
      <w:lvlJc w:val="left"/>
      <w:pPr>
        <w:tabs>
          <w:tab w:val="num" w:pos="360"/>
        </w:tabs>
        <w:ind w:left="360" w:hanging="72"/>
      </w:pPr>
      <w:rPr>
        <w:rFonts w:ascii="Wingdings" w:hAnsi="Wingdings" w:hint="default"/>
      </w:rPr>
    </w:lvl>
    <w:lvl w:ilvl="2">
      <w:start w:val="1"/>
      <w:numFmt w:val="bullet"/>
      <w:lvlText w:val=""/>
      <w:lvlJc w:val="left"/>
      <w:pPr>
        <w:tabs>
          <w:tab w:val="num" w:pos="720"/>
        </w:tabs>
        <w:ind w:left="1224" w:hanging="504"/>
      </w:pPr>
      <w:rPr>
        <w:rFonts w:ascii="Wingdings" w:hAnsi="Wingdings" w:hint="default"/>
      </w:rPr>
    </w:lvl>
    <w:lvl w:ilvl="3">
      <w:start w:val="1"/>
      <w:numFmt w:val="lowerRoman"/>
      <w:lvlText w:val="%4)"/>
      <w:lvlJc w:val="left"/>
      <w:pPr>
        <w:tabs>
          <w:tab w:val="num" w:pos="1080"/>
        </w:tabs>
        <w:ind w:left="1152" w:hanging="72"/>
      </w:pPr>
      <w:rPr>
        <w:rFonts w:hint="default"/>
      </w:rPr>
    </w:lvl>
    <w:lvl w:ilvl="4">
      <w:start w:val="1"/>
      <w:numFmt w:val="lowerLetter"/>
      <w:lvlText w:val="%5)"/>
      <w:lvlJc w:val="left"/>
      <w:pPr>
        <w:tabs>
          <w:tab w:val="num" w:pos="1800"/>
        </w:tabs>
        <w:ind w:left="1800" w:hanging="360"/>
      </w:pPr>
      <w:rPr>
        <w:rFonts w:hint="default"/>
        <w:b w:val="0"/>
        <w:i w:val="0"/>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3E8A0001"/>
    <w:multiLevelType w:val="hybridMultilevel"/>
    <w:tmpl w:val="8D1282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711B45"/>
    <w:multiLevelType w:val="hybridMultilevel"/>
    <w:tmpl w:val="B666E240"/>
    <w:lvl w:ilvl="0" w:tplc="044C3D6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206118D"/>
    <w:multiLevelType w:val="hybridMultilevel"/>
    <w:tmpl w:val="0E66AC7E"/>
    <w:lvl w:ilvl="0" w:tplc="044C3D6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26275B2"/>
    <w:multiLevelType w:val="hybridMultilevel"/>
    <w:tmpl w:val="E472AF48"/>
    <w:lvl w:ilvl="0" w:tplc="044C3D6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387559C"/>
    <w:multiLevelType w:val="hybridMultilevel"/>
    <w:tmpl w:val="7F14853C"/>
    <w:lvl w:ilvl="0" w:tplc="02ACC52A">
      <w:start w:val="10"/>
      <w:numFmt w:val="bullet"/>
      <w:lvlText w:val="-"/>
      <w:lvlJc w:val="left"/>
      <w:pPr>
        <w:tabs>
          <w:tab w:val="num" w:pos="1080"/>
        </w:tabs>
        <w:ind w:left="1080" w:hanging="72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3C517B2"/>
    <w:multiLevelType w:val="hybridMultilevel"/>
    <w:tmpl w:val="7DBAB150"/>
    <w:lvl w:ilvl="0" w:tplc="1C090001">
      <w:start w:val="1"/>
      <w:numFmt w:val="bullet"/>
      <w:lvlText w:val=""/>
      <w:lvlJc w:val="left"/>
      <w:pPr>
        <w:ind w:left="1085" w:hanging="360"/>
      </w:pPr>
      <w:rPr>
        <w:rFonts w:ascii="Symbol" w:hAnsi="Symbol" w:hint="default"/>
      </w:rPr>
    </w:lvl>
    <w:lvl w:ilvl="1" w:tplc="1C090003" w:tentative="1">
      <w:start w:val="1"/>
      <w:numFmt w:val="bullet"/>
      <w:lvlText w:val="o"/>
      <w:lvlJc w:val="left"/>
      <w:pPr>
        <w:ind w:left="1805" w:hanging="360"/>
      </w:pPr>
      <w:rPr>
        <w:rFonts w:ascii="Courier New" w:hAnsi="Courier New" w:cs="Courier New" w:hint="default"/>
      </w:rPr>
    </w:lvl>
    <w:lvl w:ilvl="2" w:tplc="1C090005" w:tentative="1">
      <w:start w:val="1"/>
      <w:numFmt w:val="bullet"/>
      <w:lvlText w:val=""/>
      <w:lvlJc w:val="left"/>
      <w:pPr>
        <w:ind w:left="2525" w:hanging="360"/>
      </w:pPr>
      <w:rPr>
        <w:rFonts w:ascii="Wingdings" w:hAnsi="Wingdings" w:hint="default"/>
      </w:rPr>
    </w:lvl>
    <w:lvl w:ilvl="3" w:tplc="1C090001" w:tentative="1">
      <w:start w:val="1"/>
      <w:numFmt w:val="bullet"/>
      <w:lvlText w:val=""/>
      <w:lvlJc w:val="left"/>
      <w:pPr>
        <w:ind w:left="3245" w:hanging="360"/>
      </w:pPr>
      <w:rPr>
        <w:rFonts w:ascii="Symbol" w:hAnsi="Symbol" w:hint="default"/>
      </w:rPr>
    </w:lvl>
    <w:lvl w:ilvl="4" w:tplc="1C090003" w:tentative="1">
      <w:start w:val="1"/>
      <w:numFmt w:val="bullet"/>
      <w:lvlText w:val="o"/>
      <w:lvlJc w:val="left"/>
      <w:pPr>
        <w:ind w:left="3965" w:hanging="360"/>
      </w:pPr>
      <w:rPr>
        <w:rFonts w:ascii="Courier New" w:hAnsi="Courier New" w:cs="Courier New" w:hint="default"/>
      </w:rPr>
    </w:lvl>
    <w:lvl w:ilvl="5" w:tplc="1C090005" w:tentative="1">
      <w:start w:val="1"/>
      <w:numFmt w:val="bullet"/>
      <w:lvlText w:val=""/>
      <w:lvlJc w:val="left"/>
      <w:pPr>
        <w:ind w:left="4685" w:hanging="360"/>
      </w:pPr>
      <w:rPr>
        <w:rFonts w:ascii="Wingdings" w:hAnsi="Wingdings" w:hint="default"/>
      </w:rPr>
    </w:lvl>
    <w:lvl w:ilvl="6" w:tplc="1C090001" w:tentative="1">
      <w:start w:val="1"/>
      <w:numFmt w:val="bullet"/>
      <w:lvlText w:val=""/>
      <w:lvlJc w:val="left"/>
      <w:pPr>
        <w:ind w:left="5405" w:hanging="360"/>
      </w:pPr>
      <w:rPr>
        <w:rFonts w:ascii="Symbol" w:hAnsi="Symbol" w:hint="default"/>
      </w:rPr>
    </w:lvl>
    <w:lvl w:ilvl="7" w:tplc="1C090003" w:tentative="1">
      <w:start w:val="1"/>
      <w:numFmt w:val="bullet"/>
      <w:lvlText w:val="o"/>
      <w:lvlJc w:val="left"/>
      <w:pPr>
        <w:ind w:left="6125" w:hanging="360"/>
      </w:pPr>
      <w:rPr>
        <w:rFonts w:ascii="Courier New" w:hAnsi="Courier New" w:cs="Courier New" w:hint="default"/>
      </w:rPr>
    </w:lvl>
    <w:lvl w:ilvl="8" w:tplc="1C090005" w:tentative="1">
      <w:start w:val="1"/>
      <w:numFmt w:val="bullet"/>
      <w:lvlText w:val=""/>
      <w:lvlJc w:val="left"/>
      <w:pPr>
        <w:ind w:left="6845" w:hanging="360"/>
      </w:pPr>
      <w:rPr>
        <w:rFonts w:ascii="Wingdings" w:hAnsi="Wingdings" w:hint="default"/>
      </w:rPr>
    </w:lvl>
  </w:abstractNum>
  <w:abstractNum w:abstractNumId="31" w15:restartNumberingAfterBreak="0">
    <w:nsid w:val="457C6F6F"/>
    <w:multiLevelType w:val="hybridMultilevel"/>
    <w:tmpl w:val="A60EE890"/>
    <w:lvl w:ilvl="0" w:tplc="044C3D6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5DB2811"/>
    <w:multiLevelType w:val="multilevel"/>
    <w:tmpl w:val="AE3E2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7CB6B87"/>
    <w:multiLevelType w:val="hybridMultilevel"/>
    <w:tmpl w:val="D9E823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4B070AA4"/>
    <w:multiLevelType w:val="hybridMultilevel"/>
    <w:tmpl w:val="BA42076C"/>
    <w:lvl w:ilvl="0" w:tplc="0BC60B9A">
      <w:start w:val="1"/>
      <w:numFmt w:val="bullet"/>
      <w:lvlText w:val="-"/>
      <w:lvlJc w:val="left"/>
      <w:pPr>
        <w:tabs>
          <w:tab w:val="num" w:pos="360"/>
        </w:tabs>
        <w:ind w:left="360" w:hanging="360"/>
      </w:pPr>
      <w:rPr>
        <w:rFonts w:ascii="Comic Sans MS" w:eastAsia="Times New Roman" w:hAnsi="Comic Sans MS"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4BA42986"/>
    <w:multiLevelType w:val="hybridMultilevel"/>
    <w:tmpl w:val="04A0B68C"/>
    <w:lvl w:ilvl="0" w:tplc="1C090001">
      <w:start w:val="1"/>
      <w:numFmt w:val="bullet"/>
      <w:lvlText w:val=""/>
      <w:lvlJc w:val="left"/>
      <w:pPr>
        <w:ind w:left="644" w:hanging="360"/>
      </w:pPr>
      <w:rPr>
        <w:rFonts w:ascii="Symbol" w:hAnsi="Symbol" w:hint="default"/>
      </w:rPr>
    </w:lvl>
    <w:lvl w:ilvl="1" w:tplc="1C090003">
      <w:start w:val="1"/>
      <w:numFmt w:val="bullet"/>
      <w:lvlText w:val="o"/>
      <w:lvlJc w:val="left"/>
      <w:pPr>
        <w:ind w:left="1364" w:hanging="360"/>
      </w:pPr>
      <w:rPr>
        <w:rFonts w:ascii="Courier New" w:hAnsi="Courier New" w:cs="Courier New" w:hint="default"/>
      </w:rPr>
    </w:lvl>
    <w:lvl w:ilvl="2" w:tplc="1C090005" w:tentative="1">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36" w15:restartNumberingAfterBreak="0">
    <w:nsid w:val="4C941B56"/>
    <w:multiLevelType w:val="multilevel"/>
    <w:tmpl w:val="A2F2B26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D36565D"/>
    <w:multiLevelType w:val="hybridMultilevel"/>
    <w:tmpl w:val="E59AEBE2"/>
    <w:lvl w:ilvl="0" w:tplc="044C3D6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D754982"/>
    <w:multiLevelType w:val="hybridMultilevel"/>
    <w:tmpl w:val="9A9CF0F0"/>
    <w:lvl w:ilvl="0" w:tplc="044C3D6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8B90448"/>
    <w:multiLevelType w:val="hybridMultilevel"/>
    <w:tmpl w:val="B9B02E14"/>
    <w:lvl w:ilvl="0" w:tplc="35CC44C6">
      <w:start w:val="1"/>
      <w:numFmt w:val="bullet"/>
      <w:lvlText w:val=""/>
      <w:lvlJc w:val="left"/>
      <w:pPr>
        <w:tabs>
          <w:tab w:val="num" w:pos="289"/>
        </w:tabs>
        <w:ind w:left="289"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ABC2C15"/>
    <w:multiLevelType w:val="hybridMultilevel"/>
    <w:tmpl w:val="C6A89F84"/>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5D5722AE"/>
    <w:multiLevelType w:val="hybridMultilevel"/>
    <w:tmpl w:val="499E9228"/>
    <w:lvl w:ilvl="0" w:tplc="044C3D6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EA9458E"/>
    <w:multiLevelType w:val="hybridMultilevel"/>
    <w:tmpl w:val="3B0E0C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83041EE"/>
    <w:multiLevelType w:val="hybridMultilevel"/>
    <w:tmpl w:val="FE909BA4"/>
    <w:lvl w:ilvl="0" w:tplc="044C3D6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C357A02"/>
    <w:multiLevelType w:val="multilevel"/>
    <w:tmpl w:val="E258CC62"/>
    <w:lvl w:ilvl="0">
      <w:start w:val="1"/>
      <w:numFmt w:val="bullet"/>
      <w:lvlText w:val=""/>
      <w:lvlJc w:val="left"/>
      <w:pPr>
        <w:tabs>
          <w:tab w:val="num" w:pos="0"/>
        </w:tabs>
        <w:ind w:left="504" w:hanging="504"/>
      </w:pPr>
      <w:rPr>
        <w:rFonts w:ascii="Symbol" w:hAnsi="Symbol" w:hint="default"/>
        <w:color w:val="auto"/>
      </w:rPr>
    </w:lvl>
    <w:lvl w:ilvl="1">
      <w:start w:val="1"/>
      <w:numFmt w:val="bullet"/>
      <w:lvlText w:val=""/>
      <w:lvlJc w:val="left"/>
      <w:pPr>
        <w:tabs>
          <w:tab w:val="num" w:pos="360"/>
        </w:tabs>
        <w:ind w:left="360" w:hanging="72"/>
      </w:pPr>
      <w:rPr>
        <w:rFonts w:ascii="Wingdings" w:hAnsi="Wingdings" w:hint="default"/>
      </w:rPr>
    </w:lvl>
    <w:lvl w:ilvl="2">
      <w:start w:val="1"/>
      <w:numFmt w:val="bullet"/>
      <w:lvlText w:val=""/>
      <w:lvlJc w:val="left"/>
      <w:pPr>
        <w:tabs>
          <w:tab w:val="num" w:pos="720"/>
        </w:tabs>
        <w:ind w:left="1224" w:hanging="504"/>
      </w:pPr>
      <w:rPr>
        <w:rFonts w:ascii="Wingdings" w:hAnsi="Wingdings" w:hint="default"/>
      </w:rPr>
    </w:lvl>
    <w:lvl w:ilvl="3">
      <w:start w:val="1"/>
      <w:numFmt w:val="lowerRoman"/>
      <w:lvlText w:val="%4)"/>
      <w:lvlJc w:val="left"/>
      <w:pPr>
        <w:tabs>
          <w:tab w:val="num" w:pos="1080"/>
        </w:tabs>
        <w:ind w:left="1152" w:hanging="72"/>
      </w:pPr>
      <w:rPr>
        <w:rFonts w:hint="default"/>
      </w:rPr>
    </w:lvl>
    <w:lvl w:ilvl="4">
      <w:start w:val="1"/>
      <w:numFmt w:val="lowerLetter"/>
      <w:lvlText w:val="%5)"/>
      <w:lvlJc w:val="left"/>
      <w:pPr>
        <w:tabs>
          <w:tab w:val="num" w:pos="1800"/>
        </w:tabs>
        <w:ind w:left="1800" w:hanging="360"/>
      </w:pPr>
      <w:rPr>
        <w:rFonts w:hint="default"/>
        <w:b w:val="0"/>
        <w:i w:val="0"/>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5" w15:restartNumberingAfterBreak="0">
    <w:nsid w:val="71050EFA"/>
    <w:multiLevelType w:val="hybridMultilevel"/>
    <w:tmpl w:val="8FDC72FA"/>
    <w:lvl w:ilvl="0" w:tplc="044C3D6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5CD16F4"/>
    <w:multiLevelType w:val="hybridMultilevel"/>
    <w:tmpl w:val="F4669F60"/>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766C5555"/>
    <w:multiLevelType w:val="hybridMultilevel"/>
    <w:tmpl w:val="C16C008E"/>
    <w:lvl w:ilvl="0" w:tplc="04090009">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677005C"/>
    <w:multiLevelType w:val="multilevel"/>
    <w:tmpl w:val="E258CC62"/>
    <w:lvl w:ilvl="0">
      <w:start w:val="1"/>
      <w:numFmt w:val="bullet"/>
      <w:lvlText w:val=""/>
      <w:lvlJc w:val="left"/>
      <w:pPr>
        <w:tabs>
          <w:tab w:val="num" w:pos="0"/>
        </w:tabs>
        <w:ind w:left="504" w:hanging="504"/>
      </w:pPr>
      <w:rPr>
        <w:rFonts w:ascii="Symbol" w:hAnsi="Symbol" w:hint="default"/>
        <w:color w:val="auto"/>
      </w:rPr>
    </w:lvl>
    <w:lvl w:ilvl="1">
      <w:start w:val="1"/>
      <w:numFmt w:val="bullet"/>
      <w:lvlText w:val=""/>
      <w:lvlJc w:val="left"/>
      <w:pPr>
        <w:tabs>
          <w:tab w:val="num" w:pos="360"/>
        </w:tabs>
        <w:ind w:left="360" w:hanging="72"/>
      </w:pPr>
      <w:rPr>
        <w:rFonts w:ascii="Wingdings" w:hAnsi="Wingdings" w:hint="default"/>
      </w:rPr>
    </w:lvl>
    <w:lvl w:ilvl="2">
      <w:start w:val="1"/>
      <w:numFmt w:val="bullet"/>
      <w:lvlText w:val=""/>
      <w:lvlJc w:val="left"/>
      <w:pPr>
        <w:tabs>
          <w:tab w:val="num" w:pos="720"/>
        </w:tabs>
        <w:ind w:left="1224" w:hanging="504"/>
      </w:pPr>
      <w:rPr>
        <w:rFonts w:ascii="Wingdings" w:hAnsi="Wingdings" w:hint="default"/>
      </w:rPr>
    </w:lvl>
    <w:lvl w:ilvl="3">
      <w:start w:val="1"/>
      <w:numFmt w:val="lowerRoman"/>
      <w:lvlText w:val="%4)"/>
      <w:lvlJc w:val="left"/>
      <w:pPr>
        <w:tabs>
          <w:tab w:val="num" w:pos="1080"/>
        </w:tabs>
        <w:ind w:left="1152" w:hanging="72"/>
      </w:pPr>
      <w:rPr>
        <w:rFonts w:hint="default"/>
      </w:rPr>
    </w:lvl>
    <w:lvl w:ilvl="4">
      <w:start w:val="1"/>
      <w:numFmt w:val="lowerLetter"/>
      <w:lvlText w:val="%5)"/>
      <w:lvlJc w:val="left"/>
      <w:pPr>
        <w:tabs>
          <w:tab w:val="num" w:pos="1800"/>
        </w:tabs>
        <w:ind w:left="1800" w:hanging="360"/>
      </w:pPr>
      <w:rPr>
        <w:rFonts w:hint="default"/>
        <w:b w:val="0"/>
        <w:i w:val="0"/>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9" w15:restartNumberingAfterBreak="0">
    <w:nsid w:val="794466C8"/>
    <w:multiLevelType w:val="hybridMultilevel"/>
    <w:tmpl w:val="AAA619BE"/>
    <w:lvl w:ilvl="0" w:tplc="044C3D6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7B6D46F7"/>
    <w:multiLevelType w:val="hybridMultilevel"/>
    <w:tmpl w:val="85186730"/>
    <w:lvl w:ilvl="0" w:tplc="044C3D68">
      <w:start w:val="1"/>
      <w:numFmt w:val="bullet"/>
      <w:lvlText w:val=""/>
      <w:lvlJc w:val="left"/>
      <w:pPr>
        <w:tabs>
          <w:tab w:val="num" w:pos="720"/>
        </w:tabs>
        <w:ind w:left="720" w:hanging="360"/>
      </w:pPr>
      <w:rPr>
        <w:rFonts w:ascii="Symbol" w:hAnsi="Symbol" w:hint="default"/>
      </w:rPr>
    </w:lvl>
    <w:lvl w:ilvl="1" w:tplc="044C3D68">
      <w:start w:val="1"/>
      <w:numFmt w:val="bullet"/>
      <w:lvlText w:val=""/>
      <w:lvlJc w:val="left"/>
      <w:pPr>
        <w:tabs>
          <w:tab w:val="num" w:pos="1440"/>
        </w:tabs>
        <w:ind w:left="1440" w:hanging="360"/>
      </w:pPr>
      <w:rPr>
        <w:rFonts w:ascii="Symbol" w:hAnsi="Symbol" w:hint="default"/>
      </w:rPr>
    </w:lvl>
    <w:lvl w:ilvl="2" w:tplc="FF3650EA">
      <w:numFmt w:val="bullet"/>
      <w:lvlText w:val="-"/>
      <w:lvlJc w:val="left"/>
      <w:pPr>
        <w:tabs>
          <w:tab w:val="num" w:pos="720"/>
        </w:tabs>
        <w:ind w:left="720" w:hanging="360"/>
      </w:pPr>
      <w:rPr>
        <w:rFonts w:ascii="Arial" w:eastAsia="Times New Roman" w:hAnsi="Arial" w:cs="Arial" w:hint="default"/>
      </w:rPr>
    </w:lvl>
    <w:lvl w:ilvl="3" w:tplc="044C3D68">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BC34A82"/>
    <w:multiLevelType w:val="hybridMultilevel"/>
    <w:tmpl w:val="6400AF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CB0380A"/>
    <w:multiLevelType w:val="hybridMultilevel"/>
    <w:tmpl w:val="2170270C"/>
    <w:lvl w:ilvl="0" w:tplc="044C3D68">
      <w:start w:val="1"/>
      <w:numFmt w:val="bullet"/>
      <w:lvlText w:val=""/>
      <w:lvlJc w:val="left"/>
      <w:pPr>
        <w:tabs>
          <w:tab w:val="num" w:pos="800"/>
        </w:tabs>
        <w:ind w:left="800" w:hanging="360"/>
      </w:pPr>
      <w:rPr>
        <w:rFonts w:ascii="Symbol" w:hAnsi="Symbol" w:hint="default"/>
      </w:rPr>
    </w:lvl>
    <w:lvl w:ilvl="1" w:tplc="08090003" w:tentative="1">
      <w:start w:val="1"/>
      <w:numFmt w:val="bullet"/>
      <w:lvlText w:val="o"/>
      <w:lvlJc w:val="left"/>
      <w:pPr>
        <w:tabs>
          <w:tab w:val="num" w:pos="1520"/>
        </w:tabs>
        <w:ind w:left="1520" w:hanging="360"/>
      </w:pPr>
      <w:rPr>
        <w:rFonts w:ascii="Courier New" w:hAnsi="Courier New" w:cs="Courier New" w:hint="default"/>
      </w:rPr>
    </w:lvl>
    <w:lvl w:ilvl="2" w:tplc="08090005" w:tentative="1">
      <w:start w:val="1"/>
      <w:numFmt w:val="bullet"/>
      <w:lvlText w:val=""/>
      <w:lvlJc w:val="left"/>
      <w:pPr>
        <w:tabs>
          <w:tab w:val="num" w:pos="2240"/>
        </w:tabs>
        <w:ind w:left="2240" w:hanging="360"/>
      </w:pPr>
      <w:rPr>
        <w:rFonts w:ascii="Wingdings" w:hAnsi="Wingdings" w:hint="default"/>
      </w:rPr>
    </w:lvl>
    <w:lvl w:ilvl="3" w:tplc="08090001" w:tentative="1">
      <w:start w:val="1"/>
      <w:numFmt w:val="bullet"/>
      <w:lvlText w:val=""/>
      <w:lvlJc w:val="left"/>
      <w:pPr>
        <w:tabs>
          <w:tab w:val="num" w:pos="2960"/>
        </w:tabs>
        <w:ind w:left="2960" w:hanging="360"/>
      </w:pPr>
      <w:rPr>
        <w:rFonts w:ascii="Symbol" w:hAnsi="Symbol" w:hint="default"/>
      </w:rPr>
    </w:lvl>
    <w:lvl w:ilvl="4" w:tplc="08090003" w:tentative="1">
      <w:start w:val="1"/>
      <w:numFmt w:val="bullet"/>
      <w:lvlText w:val="o"/>
      <w:lvlJc w:val="left"/>
      <w:pPr>
        <w:tabs>
          <w:tab w:val="num" w:pos="3680"/>
        </w:tabs>
        <w:ind w:left="3680" w:hanging="360"/>
      </w:pPr>
      <w:rPr>
        <w:rFonts w:ascii="Courier New" w:hAnsi="Courier New" w:cs="Courier New" w:hint="default"/>
      </w:rPr>
    </w:lvl>
    <w:lvl w:ilvl="5" w:tplc="08090005" w:tentative="1">
      <w:start w:val="1"/>
      <w:numFmt w:val="bullet"/>
      <w:lvlText w:val=""/>
      <w:lvlJc w:val="left"/>
      <w:pPr>
        <w:tabs>
          <w:tab w:val="num" w:pos="4400"/>
        </w:tabs>
        <w:ind w:left="4400" w:hanging="360"/>
      </w:pPr>
      <w:rPr>
        <w:rFonts w:ascii="Wingdings" w:hAnsi="Wingdings" w:hint="default"/>
      </w:rPr>
    </w:lvl>
    <w:lvl w:ilvl="6" w:tplc="08090001" w:tentative="1">
      <w:start w:val="1"/>
      <w:numFmt w:val="bullet"/>
      <w:lvlText w:val=""/>
      <w:lvlJc w:val="left"/>
      <w:pPr>
        <w:tabs>
          <w:tab w:val="num" w:pos="5120"/>
        </w:tabs>
        <w:ind w:left="5120" w:hanging="360"/>
      </w:pPr>
      <w:rPr>
        <w:rFonts w:ascii="Symbol" w:hAnsi="Symbol" w:hint="default"/>
      </w:rPr>
    </w:lvl>
    <w:lvl w:ilvl="7" w:tplc="08090003" w:tentative="1">
      <w:start w:val="1"/>
      <w:numFmt w:val="bullet"/>
      <w:lvlText w:val="o"/>
      <w:lvlJc w:val="left"/>
      <w:pPr>
        <w:tabs>
          <w:tab w:val="num" w:pos="5840"/>
        </w:tabs>
        <w:ind w:left="5840" w:hanging="360"/>
      </w:pPr>
      <w:rPr>
        <w:rFonts w:ascii="Courier New" w:hAnsi="Courier New" w:cs="Courier New" w:hint="default"/>
      </w:rPr>
    </w:lvl>
    <w:lvl w:ilvl="8" w:tplc="08090005" w:tentative="1">
      <w:start w:val="1"/>
      <w:numFmt w:val="bullet"/>
      <w:lvlText w:val=""/>
      <w:lvlJc w:val="left"/>
      <w:pPr>
        <w:tabs>
          <w:tab w:val="num" w:pos="6560"/>
        </w:tabs>
        <w:ind w:left="6560" w:hanging="360"/>
      </w:pPr>
      <w:rPr>
        <w:rFonts w:ascii="Wingdings" w:hAnsi="Wingdings" w:hint="default"/>
      </w:rPr>
    </w:lvl>
  </w:abstractNum>
  <w:abstractNum w:abstractNumId="53" w15:restartNumberingAfterBreak="0">
    <w:nsid w:val="7CC56984"/>
    <w:multiLevelType w:val="multilevel"/>
    <w:tmpl w:val="E258CC62"/>
    <w:lvl w:ilvl="0">
      <w:start w:val="1"/>
      <w:numFmt w:val="bullet"/>
      <w:lvlText w:val=""/>
      <w:lvlJc w:val="left"/>
      <w:pPr>
        <w:tabs>
          <w:tab w:val="num" w:pos="0"/>
        </w:tabs>
        <w:ind w:left="504" w:hanging="504"/>
      </w:pPr>
      <w:rPr>
        <w:rFonts w:ascii="Symbol" w:hAnsi="Symbol" w:hint="default"/>
        <w:color w:val="auto"/>
      </w:rPr>
    </w:lvl>
    <w:lvl w:ilvl="1">
      <w:start w:val="1"/>
      <w:numFmt w:val="bullet"/>
      <w:lvlText w:val=""/>
      <w:lvlJc w:val="left"/>
      <w:pPr>
        <w:tabs>
          <w:tab w:val="num" w:pos="360"/>
        </w:tabs>
        <w:ind w:left="360" w:hanging="72"/>
      </w:pPr>
      <w:rPr>
        <w:rFonts w:ascii="Wingdings" w:hAnsi="Wingdings" w:hint="default"/>
      </w:rPr>
    </w:lvl>
    <w:lvl w:ilvl="2">
      <w:start w:val="1"/>
      <w:numFmt w:val="bullet"/>
      <w:lvlText w:val=""/>
      <w:lvlJc w:val="left"/>
      <w:pPr>
        <w:tabs>
          <w:tab w:val="num" w:pos="720"/>
        </w:tabs>
        <w:ind w:left="1224" w:hanging="504"/>
      </w:pPr>
      <w:rPr>
        <w:rFonts w:ascii="Wingdings" w:hAnsi="Wingdings" w:hint="default"/>
      </w:rPr>
    </w:lvl>
    <w:lvl w:ilvl="3">
      <w:start w:val="1"/>
      <w:numFmt w:val="lowerRoman"/>
      <w:lvlText w:val="%4)"/>
      <w:lvlJc w:val="left"/>
      <w:pPr>
        <w:tabs>
          <w:tab w:val="num" w:pos="1080"/>
        </w:tabs>
        <w:ind w:left="1152" w:hanging="72"/>
      </w:pPr>
      <w:rPr>
        <w:rFonts w:hint="default"/>
      </w:rPr>
    </w:lvl>
    <w:lvl w:ilvl="4">
      <w:start w:val="1"/>
      <w:numFmt w:val="lowerLetter"/>
      <w:lvlText w:val="%5)"/>
      <w:lvlJc w:val="left"/>
      <w:pPr>
        <w:tabs>
          <w:tab w:val="num" w:pos="1800"/>
        </w:tabs>
        <w:ind w:left="1800" w:hanging="360"/>
      </w:pPr>
      <w:rPr>
        <w:rFonts w:hint="default"/>
        <w:b w:val="0"/>
        <w:i w:val="0"/>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4" w15:restartNumberingAfterBreak="0">
    <w:nsid w:val="7E834D96"/>
    <w:multiLevelType w:val="hybridMultilevel"/>
    <w:tmpl w:val="C8AC08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5" w15:restartNumberingAfterBreak="0">
    <w:nsid w:val="7E997ED8"/>
    <w:multiLevelType w:val="hybridMultilevel"/>
    <w:tmpl w:val="F39C2AFE"/>
    <w:lvl w:ilvl="0" w:tplc="044C3D68">
      <w:start w:val="1"/>
      <w:numFmt w:val="bullet"/>
      <w:lvlText w:val=""/>
      <w:lvlJc w:val="left"/>
      <w:pPr>
        <w:tabs>
          <w:tab w:val="num" w:pos="720"/>
        </w:tabs>
        <w:ind w:left="720" w:hanging="360"/>
      </w:pPr>
      <w:rPr>
        <w:rFonts w:ascii="Symbol" w:hAnsi="Symbol" w:hint="default"/>
      </w:rPr>
    </w:lvl>
    <w:lvl w:ilvl="1" w:tplc="259ADE3A" w:tentative="1">
      <w:start w:val="1"/>
      <w:numFmt w:val="bullet"/>
      <w:lvlText w:val="•"/>
      <w:lvlJc w:val="left"/>
      <w:pPr>
        <w:tabs>
          <w:tab w:val="num" w:pos="1440"/>
        </w:tabs>
        <w:ind w:left="1440" w:hanging="360"/>
      </w:pPr>
      <w:rPr>
        <w:rFonts w:ascii="Times New Roman" w:hAnsi="Times New Roman" w:hint="default"/>
      </w:rPr>
    </w:lvl>
    <w:lvl w:ilvl="2" w:tplc="DA04694A" w:tentative="1">
      <w:start w:val="1"/>
      <w:numFmt w:val="bullet"/>
      <w:lvlText w:val="•"/>
      <w:lvlJc w:val="left"/>
      <w:pPr>
        <w:tabs>
          <w:tab w:val="num" w:pos="2160"/>
        </w:tabs>
        <w:ind w:left="2160" w:hanging="360"/>
      </w:pPr>
      <w:rPr>
        <w:rFonts w:ascii="Times New Roman" w:hAnsi="Times New Roman" w:hint="default"/>
      </w:rPr>
    </w:lvl>
    <w:lvl w:ilvl="3" w:tplc="C96827A0" w:tentative="1">
      <w:start w:val="1"/>
      <w:numFmt w:val="bullet"/>
      <w:lvlText w:val="•"/>
      <w:lvlJc w:val="left"/>
      <w:pPr>
        <w:tabs>
          <w:tab w:val="num" w:pos="2880"/>
        </w:tabs>
        <w:ind w:left="2880" w:hanging="360"/>
      </w:pPr>
      <w:rPr>
        <w:rFonts w:ascii="Times New Roman" w:hAnsi="Times New Roman" w:hint="default"/>
      </w:rPr>
    </w:lvl>
    <w:lvl w:ilvl="4" w:tplc="836A17C6" w:tentative="1">
      <w:start w:val="1"/>
      <w:numFmt w:val="bullet"/>
      <w:lvlText w:val="•"/>
      <w:lvlJc w:val="left"/>
      <w:pPr>
        <w:tabs>
          <w:tab w:val="num" w:pos="3600"/>
        </w:tabs>
        <w:ind w:left="3600" w:hanging="360"/>
      </w:pPr>
      <w:rPr>
        <w:rFonts w:ascii="Times New Roman" w:hAnsi="Times New Roman" w:hint="default"/>
      </w:rPr>
    </w:lvl>
    <w:lvl w:ilvl="5" w:tplc="5030A670" w:tentative="1">
      <w:start w:val="1"/>
      <w:numFmt w:val="bullet"/>
      <w:lvlText w:val="•"/>
      <w:lvlJc w:val="left"/>
      <w:pPr>
        <w:tabs>
          <w:tab w:val="num" w:pos="4320"/>
        </w:tabs>
        <w:ind w:left="4320" w:hanging="360"/>
      </w:pPr>
      <w:rPr>
        <w:rFonts w:ascii="Times New Roman" w:hAnsi="Times New Roman" w:hint="default"/>
      </w:rPr>
    </w:lvl>
    <w:lvl w:ilvl="6" w:tplc="7FFA2AF0" w:tentative="1">
      <w:start w:val="1"/>
      <w:numFmt w:val="bullet"/>
      <w:lvlText w:val="•"/>
      <w:lvlJc w:val="left"/>
      <w:pPr>
        <w:tabs>
          <w:tab w:val="num" w:pos="5040"/>
        </w:tabs>
        <w:ind w:left="5040" w:hanging="360"/>
      </w:pPr>
      <w:rPr>
        <w:rFonts w:ascii="Times New Roman" w:hAnsi="Times New Roman" w:hint="default"/>
      </w:rPr>
    </w:lvl>
    <w:lvl w:ilvl="7" w:tplc="B00AED84" w:tentative="1">
      <w:start w:val="1"/>
      <w:numFmt w:val="bullet"/>
      <w:lvlText w:val="•"/>
      <w:lvlJc w:val="left"/>
      <w:pPr>
        <w:tabs>
          <w:tab w:val="num" w:pos="5760"/>
        </w:tabs>
        <w:ind w:left="5760" w:hanging="360"/>
      </w:pPr>
      <w:rPr>
        <w:rFonts w:ascii="Times New Roman" w:hAnsi="Times New Roman" w:hint="default"/>
      </w:rPr>
    </w:lvl>
    <w:lvl w:ilvl="8" w:tplc="9962A994" w:tentative="1">
      <w:start w:val="1"/>
      <w:numFmt w:val="bullet"/>
      <w:lvlText w:val="•"/>
      <w:lvlJc w:val="left"/>
      <w:pPr>
        <w:tabs>
          <w:tab w:val="num" w:pos="6480"/>
        </w:tabs>
        <w:ind w:left="6480" w:hanging="360"/>
      </w:pPr>
      <w:rPr>
        <w:rFonts w:ascii="Times New Roman" w:hAnsi="Times New Roman" w:hint="default"/>
      </w:rPr>
    </w:lvl>
  </w:abstractNum>
  <w:abstractNum w:abstractNumId="56" w15:restartNumberingAfterBreak="0">
    <w:nsid w:val="7FB754B2"/>
    <w:multiLevelType w:val="hybridMultilevel"/>
    <w:tmpl w:val="E15067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38894618">
    <w:abstractNumId w:val="39"/>
  </w:num>
  <w:num w:numId="2" w16cid:durableId="1260796488">
    <w:abstractNumId w:val="21"/>
  </w:num>
  <w:num w:numId="3" w16cid:durableId="1535726350">
    <w:abstractNumId w:val="50"/>
  </w:num>
  <w:num w:numId="4" w16cid:durableId="1312952433">
    <w:abstractNumId w:val="41"/>
  </w:num>
  <w:num w:numId="5" w16cid:durableId="1750345927">
    <w:abstractNumId w:val="2"/>
  </w:num>
  <w:num w:numId="6" w16cid:durableId="2022657169">
    <w:abstractNumId w:val="52"/>
  </w:num>
  <w:num w:numId="7" w16cid:durableId="1705205131">
    <w:abstractNumId w:val="31"/>
  </w:num>
  <w:num w:numId="8" w16cid:durableId="489099277">
    <w:abstractNumId w:val="9"/>
  </w:num>
  <w:num w:numId="9" w16cid:durableId="1730877110">
    <w:abstractNumId w:val="55"/>
  </w:num>
  <w:num w:numId="10" w16cid:durableId="2136752545">
    <w:abstractNumId w:val="37"/>
  </w:num>
  <w:num w:numId="11" w16cid:durableId="1028873380">
    <w:abstractNumId w:val="10"/>
  </w:num>
  <w:num w:numId="12" w16cid:durableId="1851944174">
    <w:abstractNumId w:val="48"/>
  </w:num>
  <w:num w:numId="13" w16cid:durableId="1848209211">
    <w:abstractNumId w:val="7"/>
  </w:num>
  <w:num w:numId="14" w16cid:durableId="575431858">
    <w:abstractNumId w:val="25"/>
  </w:num>
  <w:num w:numId="15" w16cid:durableId="1018626224">
    <w:abstractNumId w:val="56"/>
  </w:num>
  <w:num w:numId="16" w16cid:durableId="1642299155">
    <w:abstractNumId w:val="47"/>
  </w:num>
  <w:num w:numId="17" w16cid:durableId="872692392">
    <w:abstractNumId w:val="12"/>
  </w:num>
  <w:num w:numId="18" w16cid:durableId="362482371">
    <w:abstractNumId w:val="34"/>
  </w:num>
  <w:num w:numId="19" w16cid:durableId="1755663325">
    <w:abstractNumId w:val="23"/>
  </w:num>
  <w:num w:numId="20" w16cid:durableId="257062140">
    <w:abstractNumId w:val="46"/>
  </w:num>
  <w:num w:numId="21" w16cid:durableId="865682665">
    <w:abstractNumId w:val="53"/>
  </w:num>
  <w:num w:numId="22" w16cid:durableId="2068067318">
    <w:abstractNumId w:val="19"/>
  </w:num>
  <w:num w:numId="23" w16cid:durableId="701714800">
    <w:abstractNumId w:val="38"/>
  </w:num>
  <w:num w:numId="24" w16cid:durableId="771899986">
    <w:abstractNumId w:val="6"/>
  </w:num>
  <w:num w:numId="25" w16cid:durableId="1640768593">
    <w:abstractNumId w:val="28"/>
  </w:num>
  <w:num w:numId="26" w16cid:durableId="1400784630">
    <w:abstractNumId w:val="20"/>
  </w:num>
  <w:num w:numId="27" w16cid:durableId="337581468">
    <w:abstractNumId w:val="26"/>
  </w:num>
  <w:num w:numId="28" w16cid:durableId="1891259002">
    <w:abstractNumId w:val="14"/>
  </w:num>
  <w:num w:numId="29" w16cid:durableId="475683079">
    <w:abstractNumId w:val="29"/>
  </w:num>
  <w:num w:numId="30" w16cid:durableId="616646637">
    <w:abstractNumId w:val="24"/>
  </w:num>
  <w:num w:numId="31" w16cid:durableId="1978218296">
    <w:abstractNumId w:val="44"/>
  </w:num>
  <w:num w:numId="32" w16cid:durableId="2059432936">
    <w:abstractNumId w:val="3"/>
  </w:num>
  <w:num w:numId="33" w16cid:durableId="1132550980">
    <w:abstractNumId w:val="5"/>
  </w:num>
  <w:num w:numId="34" w16cid:durableId="620696853">
    <w:abstractNumId w:val="49"/>
  </w:num>
  <w:num w:numId="35" w16cid:durableId="338243504">
    <w:abstractNumId w:val="36"/>
  </w:num>
  <w:num w:numId="36" w16cid:durableId="1851219602">
    <w:abstractNumId w:val="51"/>
  </w:num>
  <w:num w:numId="37" w16cid:durableId="290325402">
    <w:abstractNumId w:val="1"/>
  </w:num>
  <w:num w:numId="38" w16cid:durableId="1060445030">
    <w:abstractNumId w:val="45"/>
  </w:num>
  <w:num w:numId="39" w16cid:durableId="801117562">
    <w:abstractNumId w:val="15"/>
  </w:num>
  <w:num w:numId="40" w16cid:durableId="1648826144">
    <w:abstractNumId w:val="43"/>
  </w:num>
  <w:num w:numId="41" w16cid:durableId="396978672">
    <w:abstractNumId w:val="27"/>
  </w:num>
  <w:num w:numId="42" w16cid:durableId="1586765086">
    <w:abstractNumId w:val="11"/>
  </w:num>
  <w:num w:numId="43" w16cid:durableId="1414933309">
    <w:abstractNumId w:val="40"/>
  </w:num>
  <w:num w:numId="44" w16cid:durableId="218518125">
    <w:abstractNumId w:val="42"/>
  </w:num>
  <w:num w:numId="45" w16cid:durableId="1598949722">
    <w:abstractNumId w:val="4"/>
  </w:num>
  <w:num w:numId="46" w16cid:durableId="88087309">
    <w:abstractNumId w:val="13"/>
  </w:num>
  <w:num w:numId="47" w16cid:durableId="1201015178">
    <w:abstractNumId w:val="54"/>
  </w:num>
  <w:num w:numId="48" w16cid:durableId="1752964885">
    <w:abstractNumId w:val="32"/>
  </w:num>
  <w:num w:numId="49" w16cid:durableId="839396676">
    <w:abstractNumId w:val="17"/>
  </w:num>
  <w:num w:numId="50" w16cid:durableId="1086726032">
    <w:abstractNumId w:val="33"/>
  </w:num>
  <w:num w:numId="51" w16cid:durableId="1350915745">
    <w:abstractNumId w:val="16"/>
  </w:num>
  <w:num w:numId="52" w16cid:durableId="1913391246">
    <w:abstractNumId w:val="8"/>
  </w:num>
  <w:num w:numId="53" w16cid:durableId="1473213860">
    <w:abstractNumId w:val="30"/>
  </w:num>
  <w:num w:numId="54" w16cid:durableId="1370914672">
    <w:abstractNumId w:val="35"/>
  </w:num>
  <w:num w:numId="55" w16cid:durableId="1260873978">
    <w:abstractNumId w:val="0"/>
  </w:num>
  <w:num w:numId="56" w16cid:durableId="438456445">
    <w:abstractNumId w:val="18"/>
  </w:num>
  <w:num w:numId="57" w16cid:durableId="1780416909">
    <w:abstractNumId w:val="2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B0211"/>
    <w:rsid w:val="00001A1F"/>
    <w:rsid w:val="00001F3E"/>
    <w:rsid w:val="00003A98"/>
    <w:rsid w:val="00005DD7"/>
    <w:rsid w:val="000060F4"/>
    <w:rsid w:val="00007181"/>
    <w:rsid w:val="00007317"/>
    <w:rsid w:val="00011CA1"/>
    <w:rsid w:val="000138EB"/>
    <w:rsid w:val="00014D05"/>
    <w:rsid w:val="000152AE"/>
    <w:rsid w:val="00015DDB"/>
    <w:rsid w:val="00016ACC"/>
    <w:rsid w:val="000170EC"/>
    <w:rsid w:val="00017A95"/>
    <w:rsid w:val="00020337"/>
    <w:rsid w:val="0002064F"/>
    <w:rsid w:val="000216FD"/>
    <w:rsid w:val="00021CCC"/>
    <w:rsid w:val="000230C7"/>
    <w:rsid w:val="00023A9A"/>
    <w:rsid w:val="00024C89"/>
    <w:rsid w:val="00025271"/>
    <w:rsid w:val="00025757"/>
    <w:rsid w:val="00026431"/>
    <w:rsid w:val="00031FD1"/>
    <w:rsid w:val="00036E3C"/>
    <w:rsid w:val="0004063F"/>
    <w:rsid w:val="00042258"/>
    <w:rsid w:val="00044599"/>
    <w:rsid w:val="00046580"/>
    <w:rsid w:val="00047720"/>
    <w:rsid w:val="00051883"/>
    <w:rsid w:val="00051E00"/>
    <w:rsid w:val="00053341"/>
    <w:rsid w:val="0005770A"/>
    <w:rsid w:val="00057A8F"/>
    <w:rsid w:val="0006090A"/>
    <w:rsid w:val="0006281F"/>
    <w:rsid w:val="00063601"/>
    <w:rsid w:val="00065105"/>
    <w:rsid w:val="0006642B"/>
    <w:rsid w:val="000711D6"/>
    <w:rsid w:val="00072D5C"/>
    <w:rsid w:val="00074A53"/>
    <w:rsid w:val="000768CF"/>
    <w:rsid w:val="00076EE1"/>
    <w:rsid w:val="0008067B"/>
    <w:rsid w:val="00084712"/>
    <w:rsid w:val="00090408"/>
    <w:rsid w:val="000934AF"/>
    <w:rsid w:val="00094A86"/>
    <w:rsid w:val="00095CCF"/>
    <w:rsid w:val="00096D1B"/>
    <w:rsid w:val="000A478E"/>
    <w:rsid w:val="000A6FCB"/>
    <w:rsid w:val="000B0032"/>
    <w:rsid w:val="000B0211"/>
    <w:rsid w:val="000B16D5"/>
    <w:rsid w:val="000B2562"/>
    <w:rsid w:val="000B27B5"/>
    <w:rsid w:val="000B4C3A"/>
    <w:rsid w:val="000C0618"/>
    <w:rsid w:val="000C4309"/>
    <w:rsid w:val="000C4E7B"/>
    <w:rsid w:val="000C57DE"/>
    <w:rsid w:val="000C690D"/>
    <w:rsid w:val="000D0651"/>
    <w:rsid w:val="000D440E"/>
    <w:rsid w:val="000D735A"/>
    <w:rsid w:val="000E1A2B"/>
    <w:rsid w:val="000E1C84"/>
    <w:rsid w:val="000E3A53"/>
    <w:rsid w:val="000E4F32"/>
    <w:rsid w:val="000E530E"/>
    <w:rsid w:val="000F1D6F"/>
    <w:rsid w:val="000F4ECE"/>
    <w:rsid w:val="000F55B2"/>
    <w:rsid w:val="000F6574"/>
    <w:rsid w:val="000F72C4"/>
    <w:rsid w:val="000F7795"/>
    <w:rsid w:val="00105432"/>
    <w:rsid w:val="00106B36"/>
    <w:rsid w:val="00107085"/>
    <w:rsid w:val="00110709"/>
    <w:rsid w:val="001134E6"/>
    <w:rsid w:val="00114D1C"/>
    <w:rsid w:val="00120392"/>
    <w:rsid w:val="001207E1"/>
    <w:rsid w:val="00127809"/>
    <w:rsid w:val="00127BCC"/>
    <w:rsid w:val="00127FF4"/>
    <w:rsid w:val="001303A9"/>
    <w:rsid w:val="001322EB"/>
    <w:rsid w:val="00132EE8"/>
    <w:rsid w:val="00133C38"/>
    <w:rsid w:val="001348C7"/>
    <w:rsid w:val="001375DE"/>
    <w:rsid w:val="00140B2B"/>
    <w:rsid w:val="001411B3"/>
    <w:rsid w:val="0014374F"/>
    <w:rsid w:val="001518FD"/>
    <w:rsid w:val="00151E15"/>
    <w:rsid w:val="0015318D"/>
    <w:rsid w:val="00153C9D"/>
    <w:rsid w:val="00160597"/>
    <w:rsid w:val="00161C07"/>
    <w:rsid w:val="00162C29"/>
    <w:rsid w:val="00163D78"/>
    <w:rsid w:val="00166441"/>
    <w:rsid w:val="0017032E"/>
    <w:rsid w:val="00173C0F"/>
    <w:rsid w:val="001756A5"/>
    <w:rsid w:val="00180E70"/>
    <w:rsid w:val="00181832"/>
    <w:rsid w:val="001819AF"/>
    <w:rsid w:val="00182334"/>
    <w:rsid w:val="00184789"/>
    <w:rsid w:val="00186124"/>
    <w:rsid w:val="00192422"/>
    <w:rsid w:val="00193E07"/>
    <w:rsid w:val="00194AE3"/>
    <w:rsid w:val="00195050"/>
    <w:rsid w:val="00195974"/>
    <w:rsid w:val="00196F1C"/>
    <w:rsid w:val="001973B0"/>
    <w:rsid w:val="001A3116"/>
    <w:rsid w:val="001A77FB"/>
    <w:rsid w:val="001A7C24"/>
    <w:rsid w:val="001B23DE"/>
    <w:rsid w:val="001B2AEC"/>
    <w:rsid w:val="001B51D0"/>
    <w:rsid w:val="001C0057"/>
    <w:rsid w:val="001C047C"/>
    <w:rsid w:val="001C04E8"/>
    <w:rsid w:val="001C1E42"/>
    <w:rsid w:val="001C3A30"/>
    <w:rsid w:val="001C3FB3"/>
    <w:rsid w:val="001C53EB"/>
    <w:rsid w:val="001D3E95"/>
    <w:rsid w:val="001D4EFA"/>
    <w:rsid w:val="001D6E15"/>
    <w:rsid w:val="001E0A11"/>
    <w:rsid w:val="001E497A"/>
    <w:rsid w:val="001E5052"/>
    <w:rsid w:val="001E76B4"/>
    <w:rsid w:val="001F529D"/>
    <w:rsid w:val="001F619D"/>
    <w:rsid w:val="001F7904"/>
    <w:rsid w:val="001F7E23"/>
    <w:rsid w:val="00200C45"/>
    <w:rsid w:val="00202806"/>
    <w:rsid w:val="00202AD4"/>
    <w:rsid w:val="00205BA2"/>
    <w:rsid w:val="00205DE3"/>
    <w:rsid w:val="00207A5D"/>
    <w:rsid w:val="00211805"/>
    <w:rsid w:val="00212B2C"/>
    <w:rsid w:val="00213050"/>
    <w:rsid w:val="00214122"/>
    <w:rsid w:val="00214E0C"/>
    <w:rsid w:val="00221906"/>
    <w:rsid w:val="00226D60"/>
    <w:rsid w:val="00227C6D"/>
    <w:rsid w:val="00227FF3"/>
    <w:rsid w:val="002319B6"/>
    <w:rsid w:val="002327E1"/>
    <w:rsid w:val="00232CDB"/>
    <w:rsid w:val="00234227"/>
    <w:rsid w:val="00235DC9"/>
    <w:rsid w:val="00236B0B"/>
    <w:rsid w:val="002377A4"/>
    <w:rsid w:val="002379A8"/>
    <w:rsid w:val="002421C8"/>
    <w:rsid w:val="00242727"/>
    <w:rsid w:val="002436E9"/>
    <w:rsid w:val="00246A92"/>
    <w:rsid w:val="00251CE6"/>
    <w:rsid w:val="002534BE"/>
    <w:rsid w:val="002539C8"/>
    <w:rsid w:val="00253E53"/>
    <w:rsid w:val="00254D23"/>
    <w:rsid w:val="00255E3E"/>
    <w:rsid w:val="00257E85"/>
    <w:rsid w:val="002619CB"/>
    <w:rsid w:val="00263EA7"/>
    <w:rsid w:val="0027475B"/>
    <w:rsid w:val="0027476B"/>
    <w:rsid w:val="0027541E"/>
    <w:rsid w:val="0027587D"/>
    <w:rsid w:val="002767A9"/>
    <w:rsid w:val="00277326"/>
    <w:rsid w:val="00281382"/>
    <w:rsid w:val="0028442D"/>
    <w:rsid w:val="00285F78"/>
    <w:rsid w:val="002878BF"/>
    <w:rsid w:val="00290904"/>
    <w:rsid w:val="00290C7B"/>
    <w:rsid w:val="00291E95"/>
    <w:rsid w:val="00291EF9"/>
    <w:rsid w:val="00297B7A"/>
    <w:rsid w:val="002A133B"/>
    <w:rsid w:val="002A1A41"/>
    <w:rsid w:val="002A2D90"/>
    <w:rsid w:val="002A62F3"/>
    <w:rsid w:val="002A762C"/>
    <w:rsid w:val="002B0126"/>
    <w:rsid w:val="002B7F3A"/>
    <w:rsid w:val="002C07C0"/>
    <w:rsid w:val="002C32E0"/>
    <w:rsid w:val="002C355A"/>
    <w:rsid w:val="002C3575"/>
    <w:rsid w:val="002C4B80"/>
    <w:rsid w:val="002C5C09"/>
    <w:rsid w:val="002C6621"/>
    <w:rsid w:val="002D178D"/>
    <w:rsid w:val="002D1AFA"/>
    <w:rsid w:val="002D1CA4"/>
    <w:rsid w:val="002D2335"/>
    <w:rsid w:val="002D3D52"/>
    <w:rsid w:val="002D7013"/>
    <w:rsid w:val="002E4811"/>
    <w:rsid w:val="002E685A"/>
    <w:rsid w:val="002F18F7"/>
    <w:rsid w:val="002F3B22"/>
    <w:rsid w:val="002F65AD"/>
    <w:rsid w:val="002F7090"/>
    <w:rsid w:val="002F767F"/>
    <w:rsid w:val="002F7873"/>
    <w:rsid w:val="0030050E"/>
    <w:rsid w:val="003007C5"/>
    <w:rsid w:val="00303B83"/>
    <w:rsid w:val="00306EBF"/>
    <w:rsid w:val="00310C8E"/>
    <w:rsid w:val="00311517"/>
    <w:rsid w:val="00312C94"/>
    <w:rsid w:val="003145BE"/>
    <w:rsid w:val="00314DA5"/>
    <w:rsid w:val="00315278"/>
    <w:rsid w:val="0031570B"/>
    <w:rsid w:val="00316E89"/>
    <w:rsid w:val="00322319"/>
    <w:rsid w:val="003225C5"/>
    <w:rsid w:val="00324834"/>
    <w:rsid w:val="00325389"/>
    <w:rsid w:val="00325DFC"/>
    <w:rsid w:val="003260F1"/>
    <w:rsid w:val="0032637F"/>
    <w:rsid w:val="0033003D"/>
    <w:rsid w:val="00330612"/>
    <w:rsid w:val="00330771"/>
    <w:rsid w:val="00332269"/>
    <w:rsid w:val="003325BB"/>
    <w:rsid w:val="00332FEC"/>
    <w:rsid w:val="00333945"/>
    <w:rsid w:val="00333CD0"/>
    <w:rsid w:val="00335D13"/>
    <w:rsid w:val="00336EB4"/>
    <w:rsid w:val="00341205"/>
    <w:rsid w:val="00341454"/>
    <w:rsid w:val="003425BE"/>
    <w:rsid w:val="00342E98"/>
    <w:rsid w:val="00343D45"/>
    <w:rsid w:val="0034655B"/>
    <w:rsid w:val="003468CF"/>
    <w:rsid w:val="00346BDB"/>
    <w:rsid w:val="00346C7A"/>
    <w:rsid w:val="00346DA2"/>
    <w:rsid w:val="00350BFE"/>
    <w:rsid w:val="003547D1"/>
    <w:rsid w:val="0035528A"/>
    <w:rsid w:val="00355910"/>
    <w:rsid w:val="0035674C"/>
    <w:rsid w:val="00364F3F"/>
    <w:rsid w:val="003660C7"/>
    <w:rsid w:val="003670FA"/>
    <w:rsid w:val="003736E9"/>
    <w:rsid w:val="003774B7"/>
    <w:rsid w:val="003777D0"/>
    <w:rsid w:val="00377B38"/>
    <w:rsid w:val="00382125"/>
    <w:rsid w:val="00382EEE"/>
    <w:rsid w:val="003843FF"/>
    <w:rsid w:val="003868FB"/>
    <w:rsid w:val="00387157"/>
    <w:rsid w:val="00390A47"/>
    <w:rsid w:val="00391BD1"/>
    <w:rsid w:val="003947E7"/>
    <w:rsid w:val="00397C9B"/>
    <w:rsid w:val="00397E13"/>
    <w:rsid w:val="003A03AE"/>
    <w:rsid w:val="003A2623"/>
    <w:rsid w:val="003A504F"/>
    <w:rsid w:val="003A6636"/>
    <w:rsid w:val="003B36B7"/>
    <w:rsid w:val="003B56D1"/>
    <w:rsid w:val="003B6AA1"/>
    <w:rsid w:val="003B7621"/>
    <w:rsid w:val="003C07A5"/>
    <w:rsid w:val="003C16D4"/>
    <w:rsid w:val="003C2B03"/>
    <w:rsid w:val="003C2D9A"/>
    <w:rsid w:val="003C58C7"/>
    <w:rsid w:val="003D0660"/>
    <w:rsid w:val="003D1654"/>
    <w:rsid w:val="003E163A"/>
    <w:rsid w:val="003E1FE5"/>
    <w:rsid w:val="003E295C"/>
    <w:rsid w:val="003E2A1F"/>
    <w:rsid w:val="003E2CC1"/>
    <w:rsid w:val="003E550A"/>
    <w:rsid w:val="003E73C3"/>
    <w:rsid w:val="003F0384"/>
    <w:rsid w:val="003F1498"/>
    <w:rsid w:val="003F2C67"/>
    <w:rsid w:val="003F39D3"/>
    <w:rsid w:val="003F5787"/>
    <w:rsid w:val="003F6394"/>
    <w:rsid w:val="00400296"/>
    <w:rsid w:val="00400D1D"/>
    <w:rsid w:val="004040A0"/>
    <w:rsid w:val="00404216"/>
    <w:rsid w:val="00405E84"/>
    <w:rsid w:val="004117A6"/>
    <w:rsid w:val="00420E5C"/>
    <w:rsid w:val="00421239"/>
    <w:rsid w:val="00421E6A"/>
    <w:rsid w:val="00423140"/>
    <w:rsid w:val="00427CE1"/>
    <w:rsid w:val="00430285"/>
    <w:rsid w:val="00430936"/>
    <w:rsid w:val="004311A3"/>
    <w:rsid w:val="004348E5"/>
    <w:rsid w:val="00434A8D"/>
    <w:rsid w:val="00434D30"/>
    <w:rsid w:val="004361E5"/>
    <w:rsid w:val="00437C91"/>
    <w:rsid w:val="0044258D"/>
    <w:rsid w:val="00442AF0"/>
    <w:rsid w:val="0044339A"/>
    <w:rsid w:val="0044392F"/>
    <w:rsid w:val="0044543D"/>
    <w:rsid w:val="00445CA4"/>
    <w:rsid w:val="00445D63"/>
    <w:rsid w:val="00445E62"/>
    <w:rsid w:val="00447E2D"/>
    <w:rsid w:val="00450308"/>
    <w:rsid w:val="004506D4"/>
    <w:rsid w:val="00452682"/>
    <w:rsid w:val="00455CB4"/>
    <w:rsid w:val="00456B94"/>
    <w:rsid w:val="00457060"/>
    <w:rsid w:val="00457ACE"/>
    <w:rsid w:val="00470A31"/>
    <w:rsid w:val="00471536"/>
    <w:rsid w:val="0047182B"/>
    <w:rsid w:val="00471D47"/>
    <w:rsid w:val="00473057"/>
    <w:rsid w:val="00473324"/>
    <w:rsid w:val="00473C85"/>
    <w:rsid w:val="004776B0"/>
    <w:rsid w:val="00480D7D"/>
    <w:rsid w:val="00482B02"/>
    <w:rsid w:val="00483B03"/>
    <w:rsid w:val="0049303F"/>
    <w:rsid w:val="00494017"/>
    <w:rsid w:val="00494B47"/>
    <w:rsid w:val="004954F5"/>
    <w:rsid w:val="00496319"/>
    <w:rsid w:val="004A1659"/>
    <w:rsid w:val="004A1D61"/>
    <w:rsid w:val="004A2626"/>
    <w:rsid w:val="004A40E1"/>
    <w:rsid w:val="004A44B3"/>
    <w:rsid w:val="004B3356"/>
    <w:rsid w:val="004B3F75"/>
    <w:rsid w:val="004B561B"/>
    <w:rsid w:val="004B6310"/>
    <w:rsid w:val="004B6E80"/>
    <w:rsid w:val="004B715F"/>
    <w:rsid w:val="004B7235"/>
    <w:rsid w:val="004C0A7E"/>
    <w:rsid w:val="004C3C5F"/>
    <w:rsid w:val="004C4348"/>
    <w:rsid w:val="004C5B93"/>
    <w:rsid w:val="004C6983"/>
    <w:rsid w:val="004C69F4"/>
    <w:rsid w:val="004C7BA1"/>
    <w:rsid w:val="004D1C26"/>
    <w:rsid w:val="004D2DF7"/>
    <w:rsid w:val="004D4870"/>
    <w:rsid w:val="004D6BD5"/>
    <w:rsid w:val="004E0A81"/>
    <w:rsid w:val="004E1B7A"/>
    <w:rsid w:val="004E1D03"/>
    <w:rsid w:val="004E2AE0"/>
    <w:rsid w:val="004E3F8F"/>
    <w:rsid w:val="004E4220"/>
    <w:rsid w:val="004E62E0"/>
    <w:rsid w:val="004E649C"/>
    <w:rsid w:val="004E6EEC"/>
    <w:rsid w:val="004E7C6E"/>
    <w:rsid w:val="004F2C36"/>
    <w:rsid w:val="004F689C"/>
    <w:rsid w:val="00500260"/>
    <w:rsid w:val="00500531"/>
    <w:rsid w:val="005039A7"/>
    <w:rsid w:val="00505535"/>
    <w:rsid w:val="0051521F"/>
    <w:rsid w:val="005156B9"/>
    <w:rsid w:val="005164B4"/>
    <w:rsid w:val="00520541"/>
    <w:rsid w:val="00520897"/>
    <w:rsid w:val="005212DD"/>
    <w:rsid w:val="00521A27"/>
    <w:rsid w:val="00521BFC"/>
    <w:rsid w:val="00530D10"/>
    <w:rsid w:val="00531C9A"/>
    <w:rsid w:val="00533C12"/>
    <w:rsid w:val="00535CC1"/>
    <w:rsid w:val="00536E5E"/>
    <w:rsid w:val="00540129"/>
    <w:rsid w:val="00542E95"/>
    <w:rsid w:val="005442C9"/>
    <w:rsid w:val="00545A45"/>
    <w:rsid w:val="00546A13"/>
    <w:rsid w:val="00547930"/>
    <w:rsid w:val="005502C8"/>
    <w:rsid w:val="0055263B"/>
    <w:rsid w:val="00552DA8"/>
    <w:rsid w:val="00555D1B"/>
    <w:rsid w:val="005568DC"/>
    <w:rsid w:val="00560AA8"/>
    <w:rsid w:val="00561F8D"/>
    <w:rsid w:val="005630D0"/>
    <w:rsid w:val="00565548"/>
    <w:rsid w:val="0057182E"/>
    <w:rsid w:val="005738FD"/>
    <w:rsid w:val="00573E1B"/>
    <w:rsid w:val="00583242"/>
    <w:rsid w:val="00583738"/>
    <w:rsid w:val="00590EF5"/>
    <w:rsid w:val="00596059"/>
    <w:rsid w:val="005A163F"/>
    <w:rsid w:val="005A216A"/>
    <w:rsid w:val="005A3466"/>
    <w:rsid w:val="005A7265"/>
    <w:rsid w:val="005B172B"/>
    <w:rsid w:val="005B1C20"/>
    <w:rsid w:val="005B3717"/>
    <w:rsid w:val="005B4471"/>
    <w:rsid w:val="005B6941"/>
    <w:rsid w:val="005B7B7E"/>
    <w:rsid w:val="005C395D"/>
    <w:rsid w:val="005C5323"/>
    <w:rsid w:val="005C587B"/>
    <w:rsid w:val="005C63C8"/>
    <w:rsid w:val="005C75C7"/>
    <w:rsid w:val="005C79C8"/>
    <w:rsid w:val="005C7B78"/>
    <w:rsid w:val="005D0B86"/>
    <w:rsid w:val="005D1CDB"/>
    <w:rsid w:val="005D30B5"/>
    <w:rsid w:val="005E5588"/>
    <w:rsid w:val="005E671A"/>
    <w:rsid w:val="005E7DE3"/>
    <w:rsid w:val="005F1474"/>
    <w:rsid w:val="00600B0D"/>
    <w:rsid w:val="00600B86"/>
    <w:rsid w:val="006010C0"/>
    <w:rsid w:val="00601104"/>
    <w:rsid w:val="006023DE"/>
    <w:rsid w:val="006054C5"/>
    <w:rsid w:val="00607B13"/>
    <w:rsid w:val="00607E64"/>
    <w:rsid w:val="00612775"/>
    <w:rsid w:val="00616357"/>
    <w:rsid w:val="006175DC"/>
    <w:rsid w:val="00620918"/>
    <w:rsid w:val="006306C4"/>
    <w:rsid w:val="00630876"/>
    <w:rsid w:val="006312B9"/>
    <w:rsid w:val="006315A9"/>
    <w:rsid w:val="00632B9F"/>
    <w:rsid w:val="006330A6"/>
    <w:rsid w:val="00634C4C"/>
    <w:rsid w:val="00635E5D"/>
    <w:rsid w:val="006370AA"/>
    <w:rsid w:val="00640ACA"/>
    <w:rsid w:val="006419A3"/>
    <w:rsid w:val="0064206B"/>
    <w:rsid w:val="006422BD"/>
    <w:rsid w:val="00643176"/>
    <w:rsid w:val="00645500"/>
    <w:rsid w:val="00647EA1"/>
    <w:rsid w:val="00650D34"/>
    <w:rsid w:val="006515CC"/>
    <w:rsid w:val="00652604"/>
    <w:rsid w:val="00652FF4"/>
    <w:rsid w:val="00653023"/>
    <w:rsid w:val="006541E8"/>
    <w:rsid w:val="006545A3"/>
    <w:rsid w:val="00654669"/>
    <w:rsid w:val="00657CFD"/>
    <w:rsid w:val="00661865"/>
    <w:rsid w:val="00661C30"/>
    <w:rsid w:val="00663183"/>
    <w:rsid w:val="00664DBF"/>
    <w:rsid w:val="00665AC7"/>
    <w:rsid w:val="00672C24"/>
    <w:rsid w:val="00673CD0"/>
    <w:rsid w:val="00676F34"/>
    <w:rsid w:val="006771C7"/>
    <w:rsid w:val="00680ED4"/>
    <w:rsid w:val="006861A0"/>
    <w:rsid w:val="00692CD6"/>
    <w:rsid w:val="00692E77"/>
    <w:rsid w:val="00695B8A"/>
    <w:rsid w:val="00695E8D"/>
    <w:rsid w:val="00697DD1"/>
    <w:rsid w:val="006A64F4"/>
    <w:rsid w:val="006B200B"/>
    <w:rsid w:val="006B293F"/>
    <w:rsid w:val="006B4350"/>
    <w:rsid w:val="006B48A6"/>
    <w:rsid w:val="006B73D2"/>
    <w:rsid w:val="006C125D"/>
    <w:rsid w:val="006C2033"/>
    <w:rsid w:val="006C2BC0"/>
    <w:rsid w:val="006C4CF2"/>
    <w:rsid w:val="006C5F3D"/>
    <w:rsid w:val="006D17C1"/>
    <w:rsid w:val="006D21B6"/>
    <w:rsid w:val="006D65C0"/>
    <w:rsid w:val="006D67AF"/>
    <w:rsid w:val="006E3066"/>
    <w:rsid w:val="006E5710"/>
    <w:rsid w:val="006E606E"/>
    <w:rsid w:val="006E74BF"/>
    <w:rsid w:val="006F25B5"/>
    <w:rsid w:val="006F29A9"/>
    <w:rsid w:val="006F2D8F"/>
    <w:rsid w:val="006F2E57"/>
    <w:rsid w:val="006F47B0"/>
    <w:rsid w:val="006F5142"/>
    <w:rsid w:val="006F6D97"/>
    <w:rsid w:val="006F76AF"/>
    <w:rsid w:val="007014D1"/>
    <w:rsid w:val="00701DD3"/>
    <w:rsid w:val="00702F01"/>
    <w:rsid w:val="0070592E"/>
    <w:rsid w:val="00705E53"/>
    <w:rsid w:val="0070612C"/>
    <w:rsid w:val="00707C11"/>
    <w:rsid w:val="007102AB"/>
    <w:rsid w:val="00711CB2"/>
    <w:rsid w:val="00711E95"/>
    <w:rsid w:val="00712717"/>
    <w:rsid w:val="00712906"/>
    <w:rsid w:val="007144CD"/>
    <w:rsid w:val="00717B53"/>
    <w:rsid w:val="00720FF5"/>
    <w:rsid w:val="007218FE"/>
    <w:rsid w:val="00731320"/>
    <w:rsid w:val="007348F8"/>
    <w:rsid w:val="00735105"/>
    <w:rsid w:val="007358FE"/>
    <w:rsid w:val="00740052"/>
    <w:rsid w:val="00740FCD"/>
    <w:rsid w:val="00741264"/>
    <w:rsid w:val="00743107"/>
    <w:rsid w:val="00743B71"/>
    <w:rsid w:val="0074506B"/>
    <w:rsid w:val="00745767"/>
    <w:rsid w:val="00746DB6"/>
    <w:rsid w:val="00752190"/>
    <w:rsid w:val="0075490B"/>
    <w:rsid w:val="00754E75"/>
    <w:rsid w:val="007615CB"/>
    <w:rsid w:val="00761E1D"/>
    <w:rsid w:val="00762203"/>
    <w:rsid w:val="00764044"/>
    <w:rsid w:val="007658D5"/>
    <w:rsid w:val="0076692F"/>
    <w:rsid w:val="00766C85"/>
    <w:rsid w:val="00767B28"/>
    <w:rsid w:val="0077547B"/>
    <w:rsid w:val="0077605F"/>
    <w:rsid w:val="00781645"/>
    <w:rsid w:val="0078199F"/>
    <w:rsid w:val="00781D92"/>
    <w:rsid w:val="0078328C"/>
    <w:rsid w:val="007868FC"/>
    <w:rsid w:val="00791C86"/>
    <w:rsid w:val="00796DD9"/>
    <w:rsid w:val="007A1661"/>
    <w:rsid w:val="007A26A4"/>
    <w:rsid w:val="007A2DF4"/>
    <w:rsid w:val="007B1C74"/>
    <w:rsid w:val="007B6E18"/>
    <w:rsid w:val="007B7D6C"/>
    <w:rsid w:val="007C10B7"/>
    <w:rsid w:val="007C1679"/>
    <w:rsid w:val="007C2BAC"/>
    <w:rsid w:val="007C52D7"/>
    <w:rsid w:val="007C63D0"/>
    <w:rsid w:val="007C7682"/>
    <w:rsid w:val="007C7988"/>
    <w:rsid w:val="007D100C"/>
    <w:rsid w:val="007D3101"/>
    <w:rsid w:val="007D4140"/>
    <w:rsid w:val="007D57C6"/>
    <w:rsid w:val="007D7023"/>
    <w:rsid w:val="007E2071"/>
    <w:rsid w:val="007E31D8"/>
    <w:rsid w:val="007E43B7"/>
    <w:rsid w:val="007E6530"/>
    <w:rsid w:val="007E7CF4"/>
    <w:rsid w:val="007F143E"/>
    <w:rsid w:val="007F1FF2"/>
    <w:rsid w:val="007F5733"/>
    <w:rsid w:val="007F6A6D"/>
    <w:rsid w:val="008008F7"/>
    <w:rsid w:val="00802A5B"/>
    <w:rsid w:val="008047EE"/>
    <w:rsid w:val="008054FB"/>
    <w:rsid w:val="0080646D"/>
    <w:rsid w:val="00806D8A"/>
    <w:rsid w:val="00806E49"/>
    <w:rsid w:val="00811282"/>
    <w:rsid w:val="00811417"/>
    <w:rsid w:val="00812B4B"/>
    <w:rsid w:val="00813195"/>
    <w:rsid w:val="008133AE"/>
    <w:rsid w:val="00813546"/>
    <w:rsid w:val="00816381"/>
    <w:rsid w:val="008273B7"/>
    <w:rsid w:val="008303A4"/>
    <w:rsid w:val="0083078F"/>
    <w:rsid w:val="008318E5"/>
    <w:rsid w:val="00832191"/>
    <w:rsid w:val="00833C7D"/>
    <w:rsid w:val="00834D8C"/>
    <w:rsid w:val="00834DF1"/>
    <w:rsid w:val="00835617"/>
    <w:rsid w:val="00843AC5"/>
    <w:rsid w:val="0084615F"/>
    <w:rsid w:val="00846475"/>
    <w:rsid w:val="008501C7"/>
    <w:rsid w:val="00850D39"/>
    <w:rsid w:val="008512CA"/>
    <w:rsid w:val="00851EBE"/>
    <w:rsid w:val="00853E94"/>
    <w:rsid w:val="00854788"/>
    <w:rsid w:val="00854D29"/>
    <w:rsid w:val="00856B1C"/>
    <w:rsid w:val="00857412"/>
    <w:rsid w:val="008604C2"/>
    <w:rsid w:val="008620BD"/>
    <w:rsid w:val="00862645"/>
    <w:rsid w:val="00864518"/>
    <w:rsid w:val="00864D65"/>
    <w:rsid w:val="00865124"/>
    <w:rsid w:val="00865DF2"/>
    <w:rsid w:val="0086656E"/>
    <w:rsid w:val="008668AE"/>
    <w:rsid w:val="0087002A"/>
    <w:rsid w:val="008708FB"/>
    <w:rsid w:val="00872A20"/>
    <w:rsid w:val="008738CE"/>
    <w:rsid w:val="00873FB1"/>
    <w:rsid w:val="00874676"/>
    <w:rsid w:val="00875321"/>
    <w:rsid w:val="00882DE0"/>
    <w:rsid w:val="00883676"/>
    <w:rsid w:val="008875EC"/>
    <w:rsid w:val="00893E44"/>
    <w:rsid w:val="00895477"/>
    <w:rsid w:val="008A178B"/>
    <w:rsid w:val="008A1B5C"/>
    <w:rsid w:val="008A25D9"/>
    <w:rsid w:val="008A2C35"/>
    <w:rsid w:val="008A4678"/>
    <w:rsid w:val="008A54CA"/>
    <w:rsid w:val="008B15D5"/>
    <w:rsid w:val="008B24A1"/>
    <w:rsid w:val="008B7199"/>
    <w:rsid w:val="008D0AD8"/>
    <w:rsid w:val="008D1387"/>
    <w:rsid w:val="008F0213"/>
    <w:rsid w:val="008F4370"/>
    <w:rsid w:val="008F625F"/>
    <w:rsid w:val="008F7BB2"/>
    <w:rsid w:val="0090066A"/>
    <w:rsid w:val="00900768"/>
    <w:rsid w:val="00900789"/>
    <w:rsid w:val="00901A8A"/>
    <w:rsid w:val="0090212B"/>
    <w:rsid w:val="00904495"/>
    <w:rsid w:val="00904769"/>
    <w:rsid w:val="0090668D"/>
    <w:rsid w:val="00912E23"/>
    <w:rsid w:val="00912EAC"/>
    <w:rsid w:val="00913389"/>
    <w:rsid w:val="009158BE"/>
    <w:rsid w:val="00916004"/>
    <w:rsid w:val="00916F40"/>
    <w:rsid w:val="00917D75"/>
    <w:rsid w:val="0092148B"/>
    <w:rsid w:val="0092172F"/>
    <w:rsid w:val="009239FB"/>
    <w:rsid w:val="00924933"/>
    <w:rsid w:val="00927526"/>
    <w:rsid w:val="0093134D"/>
    <w:rsid w:val="0093270D"/>
    <w:rsid w:val="00936703"/>
    <w:rsid w:val="00940740"/>
    <w:rsid w:val="00941260"/>
    <w:rsid w:val="0094147D"/>
    <w:rsid w:val="00941C26"/>
    <w:rsid w:val="00943199"/>
    <w:rsid w:val="009440B3"/>
    <w:rsid w:val="009442AF"/>
    <w:rsid w:val="00944D9E"/>
    <w:rsid w:val="0094553F"/>
    <w:rsid w:val="009463AC"/>
    <w:rsid w:val="00947104"/>
    <w:rsid w:val="0094787A"/>
    <w:rsid w:val="00952694"/>
    <w:rsid w:val="009558AA"/>
    <w:rsid w:val="00956039"/>
    <w:rsid w:val="00956993"/>
    <w:rsid w:val="00956D46"/>
    <w:rsid w:val="00957B57"/>
    <w:rsid w:val="00957C93"/>
    <w:rsid w:val="00962889"/>
    <w:rsid w:val="009673F2"/>
    <w:rsid w:val="0096790D"/>
    <w:rsid w:val="00971899"/>
    <w:rsid w:val="009723F0"/>
    <w:rsid w:val="00976F84"/>
    <w:rsid w:val="00977491"/>
    <w:rsid w:val="00980CD8"/>
    <w:rsid w:val="00981E62"/>
    <w:rsid w:val="00985B83"/>
    <w:rsid w:val="00986DFF"/>
    <w:rsid w:val="0098756A"/>
    <w:rsid w:val="00987BBA"/>
    <w:rsid w:val="00990A26"/>
    <w:rsid w:val="0099141E"/>
    <w:rsid w:val="009919A8"/>
    <w:rsid w:val="00991F1E"/>
    <w:rsid w:val="00992328"/>
    <w:rsid w:val="009929B6"/>
    <w:rsid w:val="00993556"/>
    <w:rsid w:val="00993B9E"/>
    <w:rsid w:val="00993FFC"/>
    <w:rsid w:val="00994076"/>
    <w:rsid w:val="0099714A"/>
    <w:rsid w:val="00997BE6"/>
    <w:rsid w:val="009A28F0"/>
    <w:rsid w:val="009A37A3"/>
    <w:rsid w:val="009A41D8"/>
    <w:rsid w:val="009A5949"/>
    <w:rsid w:val="009A5B36"/>
    <w:rsid w:val="009A66C6"/>
    <w:rsid w:val="009A7046"/>
    <w:rsid w:val="009A7717"/>
    <w:rsid w:val="009B1A97"/>
    <w:rsid w:val="009B26CD"/>
    <w:rsid w:val="009B3A8A"/>
    <w:rsid w:val="009B6123"/>
    <w:rsid w:val="009B69EC"/>
    <w:rsid w:val="009C0764"/>
    <w:rsid w:val="009C08E1"/>
    <w:rsid w:val="009C0A50"/>
    <w:rsid w:val="009C0F10"/>
    <w:rsid w:val="009C1006"/>
    <w:rsid w:val="009C3FF2"/>
    <w:rsid w:val="009C3FFE"/>
    <w:rsid w:val="009C436C"/>
    <w:rsid w:val="009C6D2E"/>
    <w:rsid w:val="009C7467"/>
    <w:rsid w:val="009D0DA5"/>
    <w:rsid w:val="009D1D38"/>
    <w:rsid w:val="009D1E16"/>
    <w:rsid w:val="009D235F"/>
    <w:rsid w:val="009D4325"/>
    <w:rsid w:val="009E0520"/>
    <w:rsid w:val="009E1AAE"/>
    <w:rsid w:val="009E60C4"/>
    <w:rsid w:val="009E72F1"/>
    <w:rsid w:val="009F5D6D"/>
    <w:rsid w:val="009F6783"/>
    <w:rsid w:val="009F7679"/>
    <w:rsid w:val="00A03C66"/>
    <w:rsid w:val="00A04941"/>
    <w:rsid w:val="00A11934"/>
    <w:rsid w:val="00A123A2"/>
    <w:rsid w:val="00A12C85"/>
    <w:rsid w:val="00A1567E"/>
    <w:rsid w:val="00A156BC"/>
    <w:rsid w:val="00A17975"/>
    <w:rsid w:val="00A21C1A"/>
    <w:rsid w:val="00A2419A"/>
    <w:rsid w:val="00A24887"/>
    <w:rsid w:val="00A27C0A"/>
    <w:rsid w:val="00A3058D"/>
    <w:rsid w:val="00A319AC"/>
    <w:rsid w:val="00A32952"/>
    <w:rsid w:val="00A3468E"/>
    <w:rsid w:val="00A35079"/>
    <w:rsid w:val="00A3554C"/>
    <w:rsid w:val="00A3640B"/>
    <w:rsid w:val="00A372B0"/>
    <w:rsid w:val="00A44625"/>
    <w:rsid w:val="00A4491F"/>
    <w:rsid w:val="00A46B3C"/>
    <w:rsid w:val="00A47405"/>
    <w:rsid w:val="00A50AAE"/>
    <w:rsid w:val="00A5420D"/>
    <w:rsid w:val="00A5712B"/>
    <w:rsid w:val="00A57F87"/>
    <w:rsid w:val="00A6068E"/>
    <w:rsid w:val="00A60BA7"/>
    <w:rsid w:val="00A62CC3"/>
    <w:rsid w:val="00A63053"/>
    <w:rsid w:val="00A63E52"/>
    <w:rsid w:val="00A64455"/>
    <w:rsid w:val="00A6491F"/>
    <w:rsid w:val="00A6531A"/>
    <w:rsid w:val="00A65FE9"/>
    <w:rsid w:val="00A66F99"/>
    <w:rsid w:val="00A71B4D"/>
    <w:rsid w:val="00A71C5B"/>
    <w:rsid w:val="00A72532"/>
    <w:rsid w:val="00A762D9"/>
    <w:rsid w:val="00A81A35"/>
    <w:rsid w:val="00A83299"/>
    <w:rsid w:val="00A9207F"/>
    <w:rsid w:val="00A92B75"/>
    <w:rsid w:val="00A92BAD"/>
    <w:rsid w:val="00A93F08"/>
    <w:rsid w:val="00A973E9"/>
    <w:rsid w:val="00AA0C64"/>
    <w:rsid w:val="00AA0D57"/>
    <w:rsid w:val="00AA1846"/>
    <w:rsid w:val="00AA1CBD"/>
    <w:rsid w:val="00AA32A0"/>
    <w:rsid w:val="00AA3EA2"/>
    <w:rsid w:val="00AA47CF"/>
    <w:rsid w:val="00AA6FC3"/>
    <w:rsid w:val="00AA734C"/>
    <w:rsid w:val="00AB2904"/>
    <w:rsid w:val="00AB3A9B"/>
    <w:rsid w:val="00AB3BD5"/>
    <w:rsid w:val="00AB607E"/>
    <w:rsid w:val="00AC23D3"/>
    <w:rsid w:val="00AC2560"/>
    <w:rsid w:val="00AC6C3B"/>
    <w:rsid w:val="00AC71E6"/>
    <w:rsid w:val="00AD06C3"/>
    <w:rsid w:val="00AD1B8B"/>
    <w:rsid w:val="00AD2473"/>
    <w:rsid w:val="00AD3F31"/>
    <w:rsid w:val="00AE09BA"/>
    <w:rsid w:val="00AE4A22"/>
    <w:rsid w:val="00AE51DA"/>
    <w:rsid w:val="00AE5D27"/>
    <w:rsid w:val="00AF24FE"/>
    <w:rsid w:val="00AF5845"/>
    <w:rsid w:val="00AF7457"/>
    <w:rsid w:val="00AF7709"/>
    <w:rsid w:val="00B02E3A"/>
    <w:rsid w:val="00B06310"/>
    <w:rsid w:val="00B10454"/>
    <w:rsid w:val="00B11D40"/>
    <w:rsid w:val="00B13B02"/>
    <w:rsid w:val="00B2027F"/>
    <w:rsid w:val="00B220DC"/>
    <w:rsid w:val="00B222B5"/>
    <w:rsid w:val="00B227DF"/>
    <w:rsid w:val="00B2293A"/>
    <w:rsid w:val="00B2315D"/>
    <w:rsid w:val="00B2540A"/>
    <w:rsid w:val="00B30934"/>
    <w:rsid w:val="00B31C01"/>
    <w:rsid w:val="00B33B3F"/>
    <w:rsid w:val="00B37062"/>
    <w:rsid w:val="00B40D02"/>
    <w:rsid w:val="00B41594"/>
    <w:rsid w:val="00B431C1"/>
    <w:rsid w:val="00B435A6"/>
    <w:rsid w:val="00B43FF2"/>
    <w:rsid w:val="00B46C50"/>
    <w:rsid w:val="00B47F9F"/>
    <w:rsid w:val="00B5532D"/>
    <w:rsid w:val="00B56C7A"/>
    <w:rsid w:val="00B5737C"/>
    <w:rsid w:val="00B6065E"/>
    <w:rsid w:val="00B60703"/>
    <w:rsid w:val="00B636F9"/>
    <w:rsid w:val="00B63F68"/>
    <w:rsid w:val="00B6596E"/>
    <w:rsid w:val="00B670C4"/>
    <w:rsid w:val="00B70FB8"/>
    <w:rsid w:val="00B71E37"/>
    <w:rsid w:val="00B737BF"/>
    <w:rsid w:val="00B741D2"/>
    <w:rsid w:val="00B748F5"/>
    <w:rsid w:val="00B75A99"/>
    <w:rsid w:val="00B75BC1"/>
    <w:rsid w:val="00B811BD"/>
    <w:rsid w:val="00B811EA"/>
    <w:rsid w:val="00B831F5"/>
    <w:rsid w:val="00B834AF"/>
    <w:rsid w:val="00B85893"/>
    <w:rsid w:val="00B8775E"/>
    <w:rsid w:val="00B87C03"/>
    <w:rsid w:val="00B940CF"/>
    <w:rsid w:val="00B94430"/>
    <w:rsid w:val="00B94A99"/>
    <w:rsid w:val="00B95567"/>
    <w:rsid w:val="00BA03A0"/>
    <w:rsid w:val="00BA076C"/>
    <w:rsid w:val="00BA2468"/>
    <w:rsid w:val="00BA5BB8"/>
    <w:rsid w:val="00BA5EAB"/>
    <w:rsid w:val="00BB0E7F"/>
    <w:rsid w:val="00BB32DC"/>
    <w:rsid w:val="00BB49EF"/>
    <w:rsid w:val="00BB6EC0"/>
    <w:rsid w:val="00BC09E5"/>
    <w:rsid w:val="00BC0B85"/>
    <w:rsid w:val="00BC35DE"/>
    <w:rsid w:val="00BC509F"/>
    <w:rsid w:val="00BC5260"/>
    <w:rsid w:val="00BC6D4D"/>
    <w:rsid w:val="00BC7219"/>
    <w:rsid w:val="00BC7F1A"/>
    <w:rsid w:val="00BD1DC8"/>
    <w:rsid w:val="00BD2091"/>
    <w:rsid w:val="00BD341D"/>
    <w:rsid w:val="00BD46A9"/>
    <w:rsid w:val="00BD7DC4"/>
    <w:rsid w:val="00BE0283"/>
    <w:rsid w:val="00BE0611"/>
    <w:rsid w:val="00BE3CD8"/>
    <w:rsid w:val="00BE441E"/>
    <w:rsid w:val="00BE528F"/>
    <w:rsid w:val="00BF3617"/>
    <w:rsid w:val="00BF5234"/>
    <w:rsid w:val="00C00EFA"/>
    <w:rsid w:val="00C026F3"/>
    <w:rsid w:val="00C02C75"/>
    <w:rsid w:val="00C04C06"/>
    <w:rsid w:val="00C04F75"/>
    <w:rsid w:val="00C050E2"/>
    <w:rsid w:val="00C07A19"/>
    <w:rsid w:val="00C10220"/>
    <w:rsid w:val="00C1257B"/>
    <w:rsid w:val="00C14FC7"/>
    <w:rsid w:val="00C17C7F"/>
    <w:rsid w:val="00C21138"/>
    <w:rsid w:val="00C239F3"/>
    <w:rsid w:val="00C24654"/>
    <w:rsid w:val="00C31F6A"/>
    <w:rsid w:val="00C32526"/>
    <w:rsid w:val="00C363D1"/>
    <w:rsid w:val="00C36C77"/>
    <w:rsid w:val="00C41072"/>
    <w:rsid w:val="00C41090"/>
    <w:rsid w:val="00C42468"/>
    <w:rsid w:val="00C446BB"/>
    <w:rsid w:val="00C47696"/>
    <w:rsid w:val="00C53BFA"/>
    <w:rsid w:val="00C563D9"/>
    <w:rsid w:val="00C56E13"/>
    <w:rsid w:val="00C64FE1"/>
    <w:rsid w:val="00C70435"/>
    <w:rsid w:val="00C7065C"/>
    <w:rsid w:val="00C70D43"/>
    <w:rsid w:val="00C71C96"/>
    <w:rsid w:val="00C72F33"/>
    <w:rsid w:val="00C7367C"/>
    <w:rsid w:val="00C74FE9"/>
    <w:rsid w:val="00C778DC"/>
    <w:rsid w:val="00C77FA0"/>
    <w:rsid w:val="00C8170F"/>
    <w:rsid w:val="00C86E75"/>
    <w:rsid w:val="00C87CCC"/>
    <w:rsid w:val="00C90B5A"/>
    <w:rsid w:val="00C91880"/>
    <w:rsid w:val="00C91F4C"/>
    <w:rsid w:val="00C921DF"/>
    <w:rsid w:val="00C96309"/>
    <w:rsid w:val="00C96A3A"/>
    <w:rsid w:val="00CA0941"/>
    <w:rsid w:val="00CA0946"/>
    <w:rsid w:val="00CA097C"/>
    <w:rsid w:val="00CA1E30"/>
    <w:rsid w:val="00CA300F"/>
    <w:rsid w:val="00CA6219"/>
    <w:rsid w:val="00CA679B"/>
    <w:rsid w:val="00CA6EA2"/>
    <w:rsid w:val="00CB0714"/>
    <w:rsid w:val="00CB2FA1"/>
    <w:rsid w:val="00CB3245"/>
    <w:rsid w:val="00CB7205"/>
    <w:rsid w:val="00CB75B7"/>
    <w:rsid w:val="00CC16B9"/>
    <w:rsid w:val="00CC25DD"/>
    <w:rsid w:val="00CC3E97"/>
    <w:rsid w:val="00CC532C"/>
    <w:rsid w:val="00CC720F"/>
    <w:rsid w:val="00CD0DCC"/>
    <w:rsid w:val="00CD0F41"/>
    <w:rsid w:val="00CD1F6B"/>
    <w:rsid w:val="00CD3054"/>
    <w:rsid w:val="00CD3388"/>
    <w:rsid w:val="00CD39F1"/>
    <w:rsid w:val="00CD3C2C"/>
    <w:rsid w:val="00CD49A3"/>
    <w:rsid w:val="00CD6645"/>
    <w:rsid w:val="00CD6EEF"/>
    <w:rsid w:val="00CD7EF8"/>
    <w:rsid w:val="00CE1407"/>
    <w:rsid w:val="00CE304C"/>
    <w:rsid w:val="00CE5C8F"/>
    <w:rsid w:val="00CE68B9"/>
    <w:rsid w:val="00CE7989"/>
    <w:rsid w:val="00CE7BA4"/>
    <w:rsid w:val="00CF0948"/>
    <w:rsid w:val="00CF198F"/>
    <w:rsid w:val="00CF5190"/>
    <w:rsid w:val="00CF5421"/>
    <w:rsid w:val="00CF730D"/>
    <w:rsid w:val="00D03112"/>
    <w:rsid w:val="00D0496F"/>
    <w:rsid w:val="00D062CD"/>
    <w:rsid w:val="00D068AD"/>
    <w:rsid w:val="00D06F18"/>
    <w:rsid w:val="00D07D8E"/>
    <w:rsid w:val="00D10343"/>
    <w:rsid w:val="00D16BBA"/>
    <w:rsid w:val="00D22039"/>
    <w:rsid w:val="00D23582"/>
    <w:rsid w:val="00D244B1"/>
    <w:rsid w:val="00D274DB"/>
    <w:rsid w:val="00D30734"/>
    <w:rsid w:val="00D31310"/>
    <w:rsid w:val="00D314E0"/>
    <w:rsid w:val="00D316BD"/>
    <w:rsid w:val="00D33FA0"/>
    <w:rsid w:val="00D35B85"/>
    <w:rsid w:val="00D376BC"/>
    <w:rsid w:val="00D3776C"/>
    <w:rsid w:val="00D42F9F"/>
    <w:rsid w:val="00D444E6"/>
    <w:rsid w:val="00D450EA"/>
    <w:rsid w:val="00D5059F"/>
    <w:rsid w:val="00D50C88"/>
    <w:rsid w:val="00D514DF"/>
    <w:rsid w:val="00D5399B"/>
    <w:rsid w:val="00D55B1C"/>
    <w:rsid w:val="00D571AD"/>
    <w:rsid w:val="00D61951"/>
    <w:rsid w:val="00D6375D"/>
    <w:rsid w:val="00D64235"/>
    <w:rsid w:val="00D64C35"/>
    <w:rsid w:val="00D72135"/>
    <w:rsid w:val="00D74849"/>
    <w:rsid w:val="00D77FE4"/>
    <w:rsid w:val="00D80AE3"/>
    <w:rsid w:val="00D86057"/>
    <w:rsid w:val="00D86ABC"/>
    <w:rsid w:val="00D87DD1"/>
    <w:rsid w:val="00D916AA"/>
    <w:rsid w:val="00D9566B"/>
    <w:rsid w:val="00DA19DD"/>
    <w:rsid w:val="00DA34FC"/>
    <w:rsid w:val="00DA7EE0"/>
    <w:rsid w:val="00DB001C"/>
    <w:rsid w:val="00DB1CC8"/>
    <w:rsid w:val="00DB2A67"/>
    <w:rsid w:val="00DB32D0"/>
    <w:rsid w:val="00DB52CA"/>
    <w:rsid w:val="00DB5E6C"/>
    <w:rsid w:val="00DB73D9"/>
    <w:rsid w:val="00DB7A99"/>
    <w:rsid w:val="00DC0784"/>
    <w:rsid w:val="00DC0D19"/>
    <w:rsid w:val="00DC2899"/>
    <w:rsid w:val="00DC2F45"/>
    <w:rsid w:val="00DC7310"/>
    <w:rsid w:val="00DD07C7"/>
    <w:rsid w:val="00DD1161"/>
    <w:rsid w:val="00DD47CA"/>
    <w:rsid w:val="00DD4EA4"/>
    <w:rsid w:val="00DD6959"/>
    <w:rsid w:val="00DE0085"/>
    <w:rsid w:val="00DE0397"/>
    <w:rsid w:val="00DE1ADD"/>
    <w:rsid w:val="00DE214A"/>
    <w:rsid w:val="00DE3D53"/>
    <w:rsid w:val="00DE3E53"/>
    <w:rsid w:val="00DE40CE"/>
    <w:rsid w:val="00DE5891"/>
    <w:rsid w:val="00DE58B7"/>
    <w:rsid w:val="00DE5DE9"/>
    <w:rsid w:val="00DE6B56"/>
    <w:rsid w:val="00DF36AE"/>
    <w:rsid w:val="00DF56C5"/>
    <w:rsid w:val="00DF662E"/>
    <w:rsid w:val="00DF7471"/>
    <w:rsid w:val="00E01533"/>
    <w:rsid w:val="00E01D15"/>
    <w:rsid w:val="00E05654"/>
    <w:rsid w:val="00E07AE7"/>
    <w:rsid w:val="00E1053E"/>
    <w:rsid w:val="00E10B0E"/>
    <w:rsid w:val="00E11B1F"/>
    <w:rsid w:val="00E1311A"/>
    <w:rsid w:val="00E24287"/>
    <w:rsid w:val="00E2570C"/>
    <w:rsid w:val="00E307C7"/>
    <w:rsid w:val="00E33E3B"/>
    <w:rsid w:val="00E33EAF"/>
    <w:rsid w:val="00E34439"/>
    <w:rsid w:val="00E403BD"/>
    <w:rsid w:val="00E439A5"/>
    <w:rsid w:val="00E45C1F"/>
    <w:rsid w:val="00E46C5C"/>
    <w:rsid w:val="00E473BD"/>
    <w:rsid w:val="00E47B1E"/>
    <w:rsid w:val="00E50AFE"/>
    <w:rsid w:val="00E50FE3"/>
    <w:rsid w:val="00E55B7B"/>
    <w:rsid w:val="00E57CBB"/>
    <w:rsid w:val="00E60E1A"/>
    <w:rsid w:val="00E621B2"/>
    <w:rsid w:val="00E6251D"/>
    <w:rsid w:val="00E66602"/>
    <w:rsid w:val="00E66700"/>
    <w:rsid w:val="00E736D4"/>
    <w:rsid w:val="00E758A0"/>
    <w:rsid w:val="00E76F70"/>
    <w:rsid w:val="00E81570"/>
    <w:rsid w:val="00E81A5A"/>
    <w:rsid w:val="00E81FA0"/>
    <w:rsid w:val="00E8306F"/>
    <w:rsid w:val="00E836EC"/>
    <w:rsid w:val="00E84987"/>
    <w:rsid w:val="00E85D34"/>
    <w:rsid w:val="00E904EA"/>
    <w:rsid w:val="00E96EB3"/>
    <w:rsid w:val="00E9758A"/>
    <w:rsid w:val="00EA013F"/>
    <w:rsid w:val="00EA15BE"/>
    <w:rsid w:val="00EA375F"/>
    <w:rsid w:val="00EA60EF"/>
    <w:rsid w:val="00EA6361"/>
    <w:rsid w:val="00EB119F"/>
    <w:rsid w:val="00EB3820"/>
    <w:rsid w:val="00EB5E72"/>
    <w:rsid w:val="00EC0346"/>
    <w:rsid w:val="00EC07AB"/>
    <w:rsid w:val="00EC0A12"/>
    <w:rsid w:val="00EC37AE"/>
    <w:rsid w:val="00EC40BF"/>
    <w:rsid w:val="00EC66AD"/>
    <w:rsid w:val="00EC6FA2"/>
    <w:rsid w:val="00EC704F"/>
    <w:rsid w:val="00EC70FE"/>
    <w:rsid w:val="00ED123B"/>
    <w:rsid w:val="00ED17A2"/>
    <w:rsid w:val="00ED1C5E"/>
    <w:rsid w:val="00ED3502"/>
    <w:rsid w:val="00ED3EDD"/>
    <w:rsid w:val="00EE0F80"/>
    <w:rsid w:val="00EE3BEF"/>
    <w:rsid w:val="00EE515D"/>
    <w:rsid w:val="00EE65A9"/>
    <w:rsid w:val="00EE74AF"/>
    <w:rsid w:val="00EF05A8"/>
    <w:rsid w:val="00EF1462"/>
    <w:rsid w:val="00EF39AB"/>
    <w:rsid w:val="00EF4326"/>
    <w:rsid w:val="00EF52E5"/>
    <w:rsid w:val="00EF5E87"/>
    <w:rsid w:val="00EF7039"/>
    <w:rsid w:val="00F028E3"/>
    <w:rsid w:val="00F040C6"/>
    <w:rsid w:val="00F05E77"/>
    <w:rsid w:val="00F078DC"/>
    <w:rsid w:val="00F11106"/>
    <w:rsid w:val="00F1234F"/>
    <w:rsid w:val="00F132FB"/>
    <w:rsid w:val="00F1435D"/>
    <w:rsid w:val="00F15ADA"/>
    <w:rsid w:val="00F16E0B"/>
    <w:rsid w:val="00F249AB"/>
    <w:rsid w:val="00F25847"/>
    <w:rsid w:val="00F308A3"/>
    <w:rsid w:val="00F315C7"/>
    <w:rsid w:val="00F31F44"/>
    <w:rsid w:val="00F36166"/>
    <w:rsid w:val="00F3740E"/>
    <w:rsid w:val="00F375C1"/>
    <w:rsid w:val="00F4076B"/>
    <w:rsid w:val="00F4219F"/>
    <w:rsid w:val="00F424FF"/>
    <w:rsid w:val="00F446F9"/>
    <w:rsid w:val="00F47652"/>
    <w:rsid w:val="00F4780B"/>
    <w:rsid w:val="00F47A45"/>
    <w:rsid w:val="00F51349"/>
    <w:rsid w:val="00F53731"/>
    <w:rsid w:val="00F543A7"/>
    <w:rsid w:val="00F550F3"/>
    <w:rsid w:val="00F618A5"/>
    <w:rsid w:val="00F634C4"/>
    <w:rsid w:val="00F634E0"/>
    <w:rsid w:val="00F636AE"/>
    <w:rsid w:val="00F648BD"/>
    <w:rsid w:val="00F66738"/>
    <w:rsid w:val="00F6789B"/>
    <w:rsid w:val="00F70698"/>
    <w:rsid w:val="00F73434"/>
    <w:rsid w:val="00F7422C"/>
    <w:rsid w:val="00F75028"/>
    <w:rsid w:val="00F7638D"/>
    <w:rsid w:val="00F80A59"/>
    <w:rsid w:val="00F853B4"/>
    <w:rsid w:val="00F85B8D"/>
    <w:rsid w:val="00F87478"/>
    <w:rsid w:val="00F87B40"/>
    <w:rsid w:val="00F94F1D"/>
    <w:rsid w:val="00F9639F"/>
    <w:rsid w:val="00FA0CC9"/>
    <w:rsid w:val="00FA1192"/>
    <w:rsid w:val="00FA2752"/>
    <w:rsid w:val="00FA2A0B"/>
    <w:rsid w:val="00FA2EFD"/>
    <w:rsid w:val="00FA30AF"/>
    <w:rsid w:val="00FA3B88"/>
    <w:rsid w:val="00FA6551"/>
    <w:rsid w:val="00FA7088"/>
    <w:rsid w:val="00FB09FF"/>
    <w:rsid w:val="00FB1A3B"/>
    <w:rsid w:val="00FB4FA5"/>
    <w:rsid w:val="00FC2128"/>
    <w:rsid w:val="00FC4209"/>
    <w:rsid w:val="00FC45D8"/>
    <w:rsid w:val="00FD2009"/>
    <w:rsid w:val="00FD37D6"/>
    <w:rsid w:val="00FD4BB2"/>
    <w:rsid w:val="00FD7FFA"/>
    <w:rsid w:val="00FE53A4"/>
    <w:rsid w:val="00FE53D2"/>
    <w:rsid w:val="00FE6A27"/>
    <w:rsid w:val="00FF0881"/>
    <w:rsid w:val="00FF17EA"/>
    <w:rsid w:val="00FF1D61"/>
    <w:rsid w:val="00FF3414"/>
    <w:rsid w:val="00FF3FA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1786115"/>
  <w15:docId w15:val="{B3811D36-D85C-4EC1-99BE-49CA9B30A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endnote reference" w:uiPriority="99"/>
    <w:lsdException w:name="Title" w:qFormat="1"/>
    <w:lsdException w:name="Body Text" w:uiPriority="99"/>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36AE"/>
    <w:rPr>
      <w:sz w:val="24"/>
      <w:szCs w:val="24"/>
      <w:lang w:eastAsia="en-US"/>
    </w:rPr>
  </w:style>
  <w:style w:type="paragraph" w:styleId="Heading1">
    <w:name w:val="heading 1"/>
    <w:basedOn w:val="Normal"/>
    <w:next w:val="Normal"/>
    <w:qFormat/>
    <w:rsid w:val="00205DE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05DE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05DE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4">
    <w:name w:val="1AutoList4"/>
    <w:rsid w:val="00712717"/>
    <w:pPr>
      <w:widowControl w:val="0"/>
      <w:tabs>
        <w:tab w:val="left" w:pos="720"/>
      </w:tabs>
      <w:ind w:left="720" w:hanging="720"/>
      <w:jc w:val="both"/>
    </w:pPr>
    <w:rPr>
      <w:snapToGrid w:val="0"/>
      <w:sz w:val="24"/>
      <w:lang w:eastAsia="en-US"/>
    </w:rPr>
  </w:style>
  <w:style w:type="paragraph" w:styleId="Footer">
    <w:name w:val="footer"/>
    <w:basedOn w:val="Normal"/>
    <w:link w:val="FooterChar"/>
    <w:uiPriority w:val="99"/>
    <w:rsid w:val="00213050"/>
    <w:pPr>
      <w:tabs>
        <w:tab w:val="center" w:pos="4153"/>
        <w:tab w:val="right" w:pos="8306"/>
      </w:tabs>
    </w:pPr>
  </w:style>
  <w:style w:type="character" w:styleId="PageNumber">
    <w:name w:val="page number"/>
    <w:basedOn w:val="DefaultParagraphFont"/>
    <w:rsid w:val="00213050"/>
  </w:style>
  <w:style w:type="paragraph" w:styleId="BalloonText">
    <w:name w:val="Balloon Text"/>
    <w:basedOn w:val="Normal"/>
    <w:semiHidden/>
    <w:rsid w:val="005D30B5"/>
    <w:rPr>
      <w:rFonts w:ascii="Tahoma" w:hAnsi="Tahoma" w:cs="Tahoma"/>
      <w:sz w:val="16"/>
      <w:szCs w:val="16"/>
    </w:rPr>
  </w:style>
  <w:style w:type="character" w:styleId="CommentReference">
    <w:name w:val="annotation reference"/>
    <w:semiHidden/>
    <w:rsid w:val="00A47405"/>
    <w:rPr>
      <w:sz w:val="16"/>
      <w:szCs w:val="16"/>
    </w:rPr>
  </w:style>
  <w:style w:type="paragraph" w:styleId="CommentText">
    <w:name w:val="annotation text"/>
    <w:basedOn w:val="Normal"/>
    <w:semiHidden/>
    <w:rsid w:val="00A47405"/>
    <w:rPr>
      <w:sz w:val="20"/>
      <w:szCs w:val="20"/>
    </w:rPr>
  </w:style>
  <w:style w:type="paragraph" w:styleId="CommentSubject">
    <w:name w:val="annotation subject"/>
    <w:basedOn w:val="CommentText"/>
    <w:next w:val="CommentText"/>
    <w:semiHidden/>
    <w:rsid w:val="00A47405"/>
    <w:rPr>
      <w:b/>
      <w:bCs/>
    </w:rPr>
  </w:style>
  <w:style w:type="paragraph" w:styleId="FootnoteText">
    <w:name w:val="footnote text"/>
    <w:basedOn w:val="Normal"/>
    <w:semiHidden/>
    <w:rsid w:val="00A04941"/>
    <w:rPr>
      <w:sz w:val="20"/>
      <w:szCs w:val="20"/>
    </w:rPr>
  </w:style>
  <w:style w:type="character" w:styleId="FootnoteReference">
    <w:name w:val="footnote reference"/>
    <w:semiHidden/>
    <w:rsid w:val="00A04941"/>
    <w:rPr>
      <w:vertAlign w:val="superscript"/>
    </w:rPr>
  </w:style>
  <w:style w:type="paragraph" w:styleId="Header">
    <w:name w:val="header"/>
    <w:basedOn w:val="Normal"/>
    <w:rsid w:val="0070612C"/>
    <w:pPr>
      <w:tabs>
        <w:tab w:val="center" w:pos="4153"/>
        <w:tab w:val="right" w:pos="8306"/>
      </w:tabs>
    </w:pPr>
  </w:style>
  <w:style w:type="character" w:styleId="Hyperlink">
    <w:name w:val="Hyperlink"/>
    <w:uiPriority w:val="99"/>
    <w:rsid w:val="003260F1"/>
    <w:rPr>
      <w:b w:val="0"/>
      <w:bCs w:val="0"/>
      <w:i w:val="0"/>
      <w:iCs w:val="0"/>
      <w:color w:val="993300"/>
      <w:sz w:val="22"/>
      <w:szCs w:val="22"/>
      <w:u w:val="single"/>
    </w:rPr>
  </w:style>
  <w:style w:type="character" w:customStyle="1" w:styleId="specialbh1">
    <w:name w:val="specialbh1"/>
    <w:rsid w:val="003260F1"/>
    <w:rPr>
      <w:rFonts w:ascii="Arial" w:hAnsi="Arial" w:cs="Arial" w:hint="default"/>
      <w:b/>
      <w:bCs/>
      <w:color w:val="003300"/>
      <w:sz w:val="22"/>
      <w:szCs w:val="22"/>
    </w:rPr>
  </w:style>
  <w:style w:type="character" w:customStyle="1" w:styleId="desc1">
    <w:name w:val="desc1"/>
    <w:rsid w:val="003260F1"/>
    <w:rPr>
      <w:rFonts w:ascii="Arial" w:hAnsi="Arial" w:cs="Arial" w:hint="default"/>
      <w:color w:val="000000"/>
      <w:sz w:val="20"/>
      <w:szCs w:val="20"/>
    </w:rPr>
  </w:style>
  <w:style w:type="character" w:customStyle="1" w:styleId="specialb1">
    <w:name w:val="specialb1"/>
    <w:rsid w:val="003260F1"/>
    <w:rPr>
      <w:rFonts w:ascii="Arial" w:hAnsi="Arial" w:cs="Arial" w:hint="default"/>
      <w:b/>
      <w:bCs/>
      <w:color w:val="336600"/>
      <w:sz w:val="22"/>
      <w:szCs w:val="22"/>
    </w:rPr>
  </w:style>
  <w:style w:type="paragraph" w:customStyle="1" w:styleId="default">
    <w:name w:val="default"/>
    <w:basedOn w:val="Normal"/>
    <w:rsid w:val="003774B7"/>
    <w:pPr>
      <w:spacing w:after="180"/>
    </w:pPr>
    <w:rPr>
      <w:lang w:val="en-GB" w:eastAsia="en-GB"/>
    </w:rPr>
  </w:style>
  <w:style w:type="paragraph" w:styleId="TOC1">
    <w:name w:val="toc 1"/>
    <w:basedOn w:val="Normal"/>
    <w:next w:val="Normal"/>
    <w:autoRedefine/>
    <w:uiPriority w:val="39"/>
    <w:rsid w:val="004A2626"/>
  </w:style>
  <w:style w:type="paragraph" w:styleId="TOC2">
    <w:name w:val="toc 2"/>
    <w:basedOn w:val="Normal"/>
    <w:next w:val="Normal"/>
    <w:autoRedefine/>
    <w:uiPriority w:val="39"/>
    <w:rsid w:val="004A2626"/>
    <w:pPr>
      <w:ind w:left="240"/>
    </w:pPr>
  </w:style>
  <w:style w:type="paragraph" w:styleId="TOC3">
    <w:name w:val="toc 3"/>
    <w:basedOn w:val="Normal"/>
    <w:next w:val="Normal"/>
    <w:autoRedefine/>
    <w:semiHidden/>
    <w:rsid w:val="004A2626"/>
    <w:pPr>
      <w:ind w:left="480"/>
    </w:pPr>
  </w:style>
  <w:style w:type="paragraph" w:styleId="NormalWeb">
    <w:name w:val="Normal (Web)"/>
    <w:basedOn w:val="Normal"/>
    <w:unhideWhenUsed/>
    <w:rsid w:val="0055263B"/>
    <w:pPr>
      <w:spacing w:before="100" w:beforeAutospacing="1" w:after="100" w:afterAutospacing="1"/>
    </w:pPr>
    <w:rPr>
      <w:lang w:eastAsia="en-ZA"/>
    </w:rPr>
  </w:style>
  <w:style w:type="paragraph" w:styleId="ListParagraph">
    <w:name w:val="List Paragraph"/>
    <w:basedOn w:val="Normal"/>
    <w:uiPriority w:val="34"/>
    <w:qFormat/>
    <w:rsid w:val="00263EA7"/>
    <w:pPr>
      <w:ind w:left="720"/>
      <w:contextualSpacing/>
    </w:pPr>
    <w:rPr>
      <w:rFonts w:ascii="Arial" w:eastAsia="Calibri" w:hAnsi="Arial"/>
      <w:lang w:val="en-US"/>
    </w:rPr>
  </w:style>
  <w:style w:type="table" w:styleId="TableGrid">
    <w:name w:val="Table Grid"/>
    <w:basedOn w:val="TableNormal"/>
    <w:rsid w:val="00766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43D45"/>
    <w:rPr>
      <w:sz w:val="24"/>
      <w:szCs w:val="24"/>
      <w:lang w:eastAsia="en-US"/>
    </w:rPr>
  </w:style>
  <w:style w:type="character" w:customStyle="1" w:styleId="FooterChar">
    <w:name w:val="Footer Char"/>
    <w:link w:val="Footer"/>
    <w:uiPriority w:val="99"/>
    <w:rsid w:val="00C10220"/>
    <w:rPr>
      <w:sz w:val="24"/>
      <w:szCs w:val="24"/>
      <w:lang w:eastAsia="en-US"/>
    </w:rPr>
  </w:style>
  <w:style w:type="paragraph" w:styleId="BodyText">
    <w:name w:val="Body Text"/>
    <w:basedOn w:val="Normal"/>
    <w:link w:val="BodyTextChar"/>
    <w:uiPriority w:val="99"/>
    <w:rsid w:val="00F94F1D"/>
    <w:pPr>
      <w:jc w:val="both"/>
      <w:outlineLvl w:val="0"/>
    </w:pPr>
    <w:rPr>
      <w:rFonts w:ascii="Arial" w:hAnsi="Arial"/>
      <w:bCs/>
      <w:szCs w:val="22"/>
    </w:rPr>
  </w:style>
  <w:style w:type="character" w:customStyle="1" w:styleId="BodyTextChar">
    <w:name w:val="Body Text Char"/>
    <w:link w:val="BodyText"/>
    <w:uiPriority w:val="99"/>
    <w:rsid w:val="00F94F1D"/>
    <w:rPr>
      <w:rFonts w:ascii="Arial" w:hAnsi="Arial" w:cs="Arial"/>
      <w:bCs/>
      <w:sz w:val="24"/>
      <w:szCs w:val="22"/>
      <w:lang w:eastAsia="en-US"/>
    </w:rPr>
  </w:style>
  <w:style w:type="paragraph" w:styleId="BodyTextIndent">
    <w:name w:val="Body Text Indent"/>
    <w:basedOn w:val="Normal"/>
    <w:link w:val="BodyTextIndentChar"/>
    <w:uiPriority w:val="99"/>
    <w:unhideWhenUsed/>
    <w:rsid w:val="00F94F1D"/>
    <w:pPr>
      <w:spacing w:after="120"/>
      <w:ind w:left="283"/>
    </w:pPr>
    <w:rPr>
      <w:rFonts w:ascii="Arial" w:hAnsi="Arial"/>
      <w:szCs w:val="20"/>
      <w:lang w:val="en-US"/>
    </w:rPr>
  </w:style>
  <w:style w:type="character" w:customStyle="1" w:styleId="BodyTextIndentChar">
    <w:name w:val="Body Text Indent Char"/>
    <w:link w:val="BodyTextIndent"/>
    <w:uiPriority w:val="99"/>
    <w:rsid w:val="00F94F1D"/>
    <w:rPr>
      <w:rFonts w:ascii="Arial" w:hAnsi="Arial"/>
      <w:sz w:val="24"/>
      <w:lang w:val="en-US" w:eastAsia="en-US"/>
    </w:rPr>
  </w:style>
  <w:style w:type="character" w:styleId="EndnoteReference">
    <w:name w:val="endnote reference"/>
    <w:uiPriority w:val="99"/>
    <w:rsid w:val="00F47A45"/>
    <w:rPr>
      <w:vertAlign w:val="superscript"/>
    </w:rPr>
  </w:style>
  <w:style w:type="paragraph" w:styleId="EndnoteText">
    <w:name w:val="endnote text"/>
    <w:basedOn w:val="Normal"/>
    <w:link w:val="EndnoteTextChar"/>
    <w:rsid w:val="00494017"/>
    <w:rPr>
      <w:sz w:val="20"/>
      <w:szCs w:val="20"/>
    </w:rPr>
  </w:style>
  <w:style w:type="character" w:customStyle="1" w:styleId="EndnoteTextChar">
    <w:name w:val="Endnote Text Char"/>
    <w:basedOn w:val="DefaultParagraphFont"/>
    <w:link w:val="EndnoteText"/>
    <w:rsid w:val="00494017"/>
    <w:rPr>
      <w:lang w:eastAsia="en-US"/>
    </w:rPr>
  </w:style>
  <w:style w:type="paragraph" w:styleId="Revision">
    <w:name w:val="Revision"/>
    <w:hidden/>
    <w:uiPriority w:val="99"/>
    <w:semiHidden/>
    <w:rsid w:val="00AE51D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81067">
      <w:bodyDiv w:val="1"/>
      <w:marLeft w:val="0"/>
      <w:marRight w:val="0"/>
      <w:marTop w:val="0"/>
      <w:marBottom w:val="0"/>
      <w:divBdr>
        <w:top w:val="none" w:sz="0" w:space="0" w:color="auto"/>
        <w:left w:val="none" w:sz="0" w:space="0" w:color="auto"/>
        <w:bottom w:val="none" w:sz="0" w:space="0" w:color="auto"/>
        <w:right w:val="none" w:sz="0" w:space="0" w:color="auto"/>
      </w:divBdr>
      <w:divsChild>
        <w:div w:id="1864127247">
          <w:marLeft w:val="0"/>
          <w:marRight w:val="0"/>
          <w:marTop w:val="0"/>
          <w:marBottom w:val="0"/>
          <w:divBdr>
            <w:top w:val="none" w:sz="0" w:space="0" w:color="auto"/>
            <w:left w:val="none" w:sz="0" w:space="0" w:color="auto"/>
            <w:bottom w:val="none" w:sz="0" w:space="0" w:color="auto"/>
            <w:right w:val="none" w:sz="0" w:space="0" w:color="auto"/>
          </w:divBdr>
          <w:divsChild>
            <w:div w:id="356663954">
              <w:marLeft w:val="0"/>
              <w:marRight w:val="0"/>
              <w:marTop w:val="0"/>
              <w:marBottom w:val="0"/>
              <w:divBdr>
                <w:top w:val="none" w:sz="0" w:space="0" w:color="auto"/>
                <w:left w:val="none" w:sz="0" w:space="0" w:color="auto"/>
                <w:bottom w:val="none" w:sz="0" w:space="0" w:color="auto"/>
                <w:right w:val="none" w:sz="0" w:space="0" w:color="auto"/>
              </w:divBdr>
            </w:div>
            <w:div w:id="52228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95165">
      <w:bodyDiv w:val="1"/>
      <w:marLeft w:val="0"/>
      <w:marRight w:val="0"/>
      <w:marTop w:val="0"/>
      <w:marBottom w:val="0"/>
      <w:divBdr>
        <w:top w:val="none" w:sz="0" w:space="0" w:color="auto"/>
        <w:left w:val="none" w:sz="0" w:space="0" w:color="auto"/>
        <w:bottom w:val="none" w:sz="0" w:space="0" w:color="auto"/>
        <w:right w:val="none" w:sz="0" w:space="0" w:color="auto"/>
      </w:divBdr>
      <w:divsChild>
        <w:div w:id="1342472028">
          <w:marLeft w:val="0"/>
          <w:marRight w:val="0"/>
          <w:marTop w:val="0"/>
          <w:marBottom w:val="0"/>
          <w:divBdr>
            <w:top w:val="none" w:sz="0" w:space="0" w:color="auto"/>
            <w:left w:val="none" w:sz="0" w:space="0" w:color="auto"/>
            <w:bottom w:val="none" w:sz="0" w:space="0" w:color="auto"/>
            <w:right w:val="none" w:sz="0" w:space="0" w:color="auto"/>
          </w:divBdr>
          <w:divsChild>
            <w:div w:id="259028863">
              <w:marLeft w:val="0"/>
              <w:marRight w:val="0"/>
              <w:marTop w:val="0"/>
              <w:marBottom w:val="0"/>
              <w:divBdr>
                <w:top w:val="none" w:sz="0" w:space="0" w:color="auto"/>
                <w:left w:val="none" w:sz="0" w:space="0" w:color="auto"/>
                <w:bottom w:val="none" w:sz="0" w:space="0" w:color="auto"/>
                <w:right w:val="none" w:sz="0" w:space="0" w:color="auto"/>
              </w:divBdr>
            </w:div>
            <w:div w:id="387337034">
              <w:marLeft w:val="0"/>
              <w:marRight w:val="0"/>
              <w:marTop w:val="0"/>
              <w:marBottom w:val="0"/>
              <w:divBdr>
                <w:top w:val="none" w:sz="0" w:space="0" w:color="auto"/>
                <w:left w:val="none" w:sz="0" w:space="0" w:color="auto"/>
                <w:bottom w:val="none" w:sz="0" w:space="0" w:color="auto"/>
                <w:right w:val="none" w:sz="0" w:space="0" w:color="auto"/>
              </w:divBdr>
            </w:div>
            <w:div w:id="690765157">
              <w:marLeft w:val="0"/>
              <w:marRight w:val="0"/>
              <w:marTop w:val="0"/>
              <w:marBottom w:val="0"/>
              <w:divBdr>
                <w:top w:val="none" w:sz="0" w:space="0" w:color="auto"/>
                <w:left w:val="none" w:sz="0" w:space="0" w:color="auto"/>
                <w:bottom w:val="none" w:sz="0" w:space="0" w:color="auto"/>
                <w:right w:val="none" w:sz="0" w:space="0" w:color="auto"/>
              </w:divBdr>
            </w:div>
            <w:div w:id="1226339290">
              <w:marLeft w:val="0"/>
              <w:marRight w:val="0"/>
              <w:marTop w:val="0"/>
              <w:marBottom w:val="0"/>
              <w:divBdr>
                <w:top w:val="none" w:sz="0" w:space="0" w:color="auto"/>
                <w:left w:val="none" w:sz="0" w:space="0" w:color="auto"/>
                <w:bottom w:val="none" w:sz="0" w:space="0" w:color="auto"/>
                <w:right w:val="none" w:sz="0" w:space="0" w:color="auto"/>
              </w:divBdr>
            </w:div>
            <w:div w:id="1717045119">
              <w:marLeft w:val="0"/>
              <w:marRight w:val="0"/>
              <w:marTop w:val="0"/>
              <w:marBottom w:val="0"/>
              <w:divBdr>
                <w:top w:val="none" w:sz="0" w:space="0" w:color="auto"/>
                <w:left w:val="none" w:sz="0" w:space="0" w:color="auto"/>
                <w:bottom w:val="none" w:sz="0" w:space="0" w:color="auto"/>
                <w:right w:val="none" w:sz="0" w:space="0" w:color="auto"/>
              </w:divBdr>
            </w:div>
            <w:div w:id="1759324524">
              <w:marLeft w:val="0"/>
              <w:marRight w:val="0"/>
              <w:marTop w:val="0"/>
              <w:marBottom w:val="0"/>
              <w:divBdr>
                <w:top w:val="none" w:sz="0" w:space="0" w:color="auto"/>
                <w:left w:val="none" w:sz="0" w:space="0" w:color="auto"/>
                <w:bottom w:val="none" w:sz="0" w:space="0" w:color="auto"/>
                <w:right w:val="none" w:sz="0" w:space="0" w:color="auto"/>
              </w:divBdr>
            </w:div>
            <w:div w:id="193358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297703">
      <w:bodyDiv w:val="1"/>
      <w:marLeft w:val="0"/>
      <w:marRight w:val="0"/>
      <w:marTop w:val="0"/>
      <w:marBottom w:val="0"/>
      <w:divBdr>
        <w:top w:val="none" w:sz="0" w:space="0" w:color="auto"/>
        <w:left w:val="none" w:sz="0" w:space="0" w:color="auto"/>
        <w:bottom w:val="none" w:sz="0" w:space="0" w:color="auto"/>
        <w:right w:val="none" w:sz="0" w:space="0" w:color="auto"/>
      </w:divBdr>
      <w:divsChild>
        <w:div w:id="677149038">
          <w:marLeft w:val="0"/>
          <w:marRight w:val="0"/>
          <w:marTop w:val="0"/>
          <w:marBottom w:val="0"/>
          <w:divBdr>
            <w:top w:val="none" w:sz="0" w:space="0" w:color="auto"/>
            <w:left w:val="none" w:sz="0" w:space="0" w:color="auto"/>
            <w:bottom w:val="none" w:sz="0" w:space="0" w:color="auto"/>
            <w:right w:val="none" w:sz="0" w:space="0" w:color="auto"/>
          </w:divBdr>
        </w:div>
        <w:div w:id="688525362">
          <w:marLeft w:val="0"/>
          <w:marRight w:val="0"/>
          <w:marTop w:val="0"/>
          <w:marBottom w:val="0"/>
          <w:divBdr>
            <w:top w:val="none" w:sz="0" w:space="0" w:color="auto"/>
            <w:left w:val="none" w:sz="0" w:space="0" w:color="auto"/>
            <w:bottom w:val="none" w:sz="0" w:space="0" w:color="auto"/>
            <w:right w:val="none" w:sz="0" w:space="0" w:color="auto"/>
          </w:divBdr>
        </w:div>
        <w:div w:id="1683968969">
          <w:marLeft w:val="0"/>
          <w:marRight w:val="0"/>
          <w:marTop w:val="0"/>
          <w:marBottom w:val="0"/>
          <w:divBdr>
            <w:top w:val="none" w:sz="0" w:space="0" w:color="auto"/>
            <w:left w:val="none" w:sz="0" w:space="0" w:color="auto"/>
            <w:bottom w:val="none" w:sz="0" w:space="0" w:color="auto"/>
            <w:right w:val="none" w:sz="0" w:space="0" w:color="auto"/>
          </w:divBdr>
        </w:div>
        <w:div w:id="1411273362">
          <w:marLeft w:val="0"/>
          <w:marRight w:val="0"/>
          <w:marTop w:val="0"/>
          <w:marBottom w:val="0"/>
          <w:divBdr>
            <w:top w:val="none" w:sz="0" w:space="0" w:color="auto"/>
            <w:left w:val="none" w:sz="0" w:space="0" w:color="auto"/>
            <w:bottom w:val="none" w:sz="0" w:space="0" w:color="auto"/>
            <w:right w:val="none" w:sz="0" w:space="0" w:color="auto"/>
          </w:divBdr>
        </w:div>
        <w:div w:id="1189296978">
          <w:marLeft w:val="0"/>
          <w:marRight w:val="0"/>
          <w:marTop w:val="0"/>
          <w:marBottom w:val="0"/>
          <w:divBdr>
            <w:top w:val="none" w:sz="0" w:space="0" w:color="auto"/>
            <w:left w:val="none" w:sz="0" w:space="0" w:color="auto"/>
            <w:bottom w:val="none" w:sz="0" w:space="0" w:color="auto"/>
            <w:right w:val="none" w:sz="0" w:space="0" w:color="auto"/>
          </w:divBdr>
        </w:div>
        <w:div w:id="1132476078">
          <w:marLeft w:val="0"/>
          <w:marRight w:val="0"/>
          <w:marTop w:val="0"/>
          <w:marBottom w:val="0"/>
          <w:divBdr>
            <w:top w:val="none" w:sz="0" w:space="0" w:color="auto"/>
            <w:left w:val="none" w:sz="0" w:space="0" w:color="auto"/>
            <w:bottom w:val="none" w:sz="0" w:space="0" w:color="auto"/>
            <w:right w:val="none" w:sz="0" w:space="0" w:color="auto"/>
          </w:divBdr>
        </w:div>
        <w:div w:id="1492214184">
          <w:marLeft w:val="0"/>
          <w:marRight w:val="0"/>
          <w:marTop w:val="0"/>
          <w:marBottom w:val="0"/>
          <w:divBdr>
            <w:top w:val="none" w:sz="0" w:space="0" w:color="auto"/>
            <w:left w:val="none" w:sz="0" w:space="0" w:color="auto"/>
            <w:bottom w:val="none" w:sz="0" w:space="0" w:color="auto"/>
            <w:right w:val="none" w:sz="0" w:space="0" w:color="auto"/>
          </w:divBdr>
        </w:div>
        <w:div w:id="374889887">
          <w:marLeft w:val="0"/>
          <w:marRight w:val="0"/>
          <w:marTop w:val="0"/>
          <w:marBottom w:val="0"/>
          <w:divBdr>
            <w:top w:val="none" w:sz="0" w:space="0" w:color="auto"/>
            <w:left w:val="none" w:sz="0" w:space="0" w:color="auto"/>
            <w:bottom w:val="none" w:sz="0" w:space="0" w:color="auto"/>
            <w:right w:val="none" w:sz="0" w:space="0" w:color="auto"/>
          </w:divBdr>
        </w:div>
        <w:div w:id="864093835">
          <w:marLeft w:val="0"/>
          <w:marRight w:val="0"/>
          <w:marTop w:val="0"/>
          <w:marBottom w:val="0"/>
          <w:divBdr>
            <w:top w:val="none" w:sz="0" w:space="0" w:color="auto"/>
            <w:left w:val="none" w:sz="0" w:space="0" w:color="auto"/>
            <w:bottom w:val="none" w:sz="0" w:space="0" w:color="auto"/>
            <w:right w:val="none" w:sz="0" w:space="0" w:color="auto"/>
          </w:divBdr>
        </w:div>
        <w:div w:id="371881732">
          <w:marLeft w:val="0"/>
          <w:marRight w:val="0"/>
          <w:marTop w:val="0"/>
          <w:marBottom w:val="0"/>
          <w:divBdr>
            <w:top w:val="none" w:sz="0" w:space="0" w:color="auto"/>
            <w:left w:val="none" w:sz="0" w:space="0" w:color="auto"/>
            <w:bottom w:val="none" w:sz="0" w:space="0" w:color="auto"/>
            <w:right w:val="none" w:sz="0" w:space="0" w:color="auto"/>
          </w:divBdr>
        </w:div>
        <w:div w:id="223490111">
          <w:marLeft w:val="0"/>
          <w:marRight w:val="0"/>
          <w:marTop w:val="0"/>
          <w:marBottom w:val="0"/>
          <w:divBdr>
            <w:top w:val="none" w:sz="0" w:space="0" w:color="auto"/>
            <w:left w:val="none" w:sz="0" w:space="0" w:color="auto"/>
            <w:bottom w:val="none" w:sz="0" w:space="0" w:color="auto"/>
            <w:right w:val="none" w:sz="0" w:space="0" w:color="auto"/>
          </w:divBdr>
        </w:div>
        <w:div w:id="2007244788">
          <w:marLeft w:val="0"/>
          <w:marRight w:val="0"/>
          <w:marTop w:val="0"/>
          <w:marBottom w:val="0"/>
          <w:divBdr>
            <w:top w:val="none" w:sz="0" w:space="0" w:color="auto"/>
            <w:left w:val="none" w:sz="0" w:space="0" w:color="auto"/>
            <w:bottom w:val="none" w:sz="0" w:space="0" w:color="auto"/>
            <w:right w:val="none" w:sz="0" w:space="0" w:color="auto"/>
          </w:divBdr>
        </w:div>
        <w:div w:id="1785347691">
          <w:marLeft w:val="0"/>
          <w:marRight w:val="0"/>
          <w:marTop w:val="0"/>
          <w:marBottom w:val="0"/>
          <w:divBdr>
            <w:top w:val="none" w:sz="0" w:space="0" w:color="auto"/>
            <w:left w:val="none" w:sz="0" w:space="0" w:color="auto"/>
            <w:bottom w:val="none" w:sz="0" w:space="0" w:color="auto"/>
            <w:right w:val="none" w:sz="0" w:space="0" w:color="auto"/>
          </w:divBdr>
        </w:div>
      </w:divsChild>
    </w:div>
    <w:div w:id="645821430">
      <w:bodyDiv w:val="1"/>
      <w:marLeft w:val="0"/>
      <w:marRight w:val="0"/>
      <w:marTop w:val="0"/>
      <w:marBottom w:val="0"/>
      <w:divBdr>
        <w:top w:val="none" w:sz="0" w:space="0" w:color="auto"/>
        <w:left w:val="none" w:sz="0" w:space="0" w:color="auto"/>
        <w:bottom w:val="none" w:sz="0" w:space="0" w:color="auto"/>
        <w:right w:val="none" w:sz="0" w:space="0" w:color="auto"/>
      </w:divBdr>
      <w:divsChild>
        <w:div w:id="611286726">
          <w:marLeft w:val="0"/>
          <w:marRight w:val="0"/>
          <w:marTop w:val="0"/>
          <w:marBottom w:val="0"/>
          <w:divBdr>
            <w:top w:val="none" w:sz="0" w:space="0" w:color="auto"/>
            <w:left w:val="none" w:sz="0" w:space="0" w:color="auto"/>
            <w:bottom w:val="none" w:sz="0" w:space="0" w:color="auto"/>
            <w:right w:val="none" w:sz="0" w:space="0" w:color="auto"/>
          </w:divBdr>
          <w:divsChild>
            <w:div w:id="200088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797744">
      <w:bodyDiv w:val="1"/>
      <w:marLeft w:val="0"/>
      <w:marRight w:val="0"/>
      <w:marTop w:val="0"/>
      <w:marBottom w:val="0"/>
      <w:divBdr>
        <w:top w:val="none" w:sz="0" w:space="0" w:color="auto"/>
        <w:left w:val="none" w:sz="0" w:space="0" w:color="auto"/>
        <w:bottom w:val="none" w:sz="0" w:space="0" w:color="auto"/>
        <w:right w:val="none" w:sz="0" w:space="0" w:color="auto"/>
      </w:divBdr>
      <w:divsChild>
        <w:div w:id="725689334">
          <w:marLeft w:val="0"/>
          <w:marRight w:val="0"/>
          <w:marTop w:val="0"/>
          <w:marBottom w:val="0"/>
          <w:divBdr>
            <w:top w:val="none" w:sz="0" w:space="0" w:color="auto"/>
            <w:left w:val="none" w:sz="0" w:space="0" w:color="auto"/>
            <w:bottom w:val="none" w:sz="0" w:space="0" w:color="auto"/>
            <w:right w:val="none" w:sz="0" w:space="0" w:color="auto"/>
          </w:divBdr>
          <w:divsChild>
            <w:div w:id="4603142">
              <w:marLeft w:val="0"/>
              <w:marRight w:val="0"/>
              <w:marTop w:val="0"/>
              <w:marBottom w:val="0"/>
              <w:divBdr>
                <w:top w:val="none" w:sz="0" w:space="0" w:color="auto"/>
                <w:left w:val="none" w:sz="0" w:space="0" w:color="auto"/>
                <w:bottom w:val="none" w:sz="0" w:space="0" w:color="auto"/>
                <w:right w:val="none" w:sz="0" w:space="0" w:color="auto"/>
              </w:divBdr>
            </w:div>
            <w:div w:id="184102989">
              <w:marLeft w:val="0"/>
              <w:marRight w:val="0"/>
              <w:marTop w:val="0"/>
              <w:marBottom w:val="0"/>
              <w:divBdr>
                <w:top w:val="none" w:sz="0" w:space="0" w:color="auto"/>
                <w:left w:val="none" w:sz="0" w:space="0" w:color="auto"/>
                <w:bottom w:val="none" w:sz="0" w:space="0" w:color="auto"/>
                <w:right w:val="none" w:sz="0" w:space="0" w:color="auto"/>
              </w:divBdr>
            </w:div>
            <w:div w:id="354429668">
              <w:marLeft w:val="0"/>
              <w:marRight w:val="0"/>
              <w:marTop w:val="0"/>
              <w:marBottom w:val="0"/>
              <w:divBdr>
                <w:top w:val="none" w:sz="0" w:space="0" w:color="auto"/>
                <w:left w:val="none" w:sz="0" w:space="0" w:color="auto"/>
                <w:bottom w:val="none" w:sz="0" w:space="0" w:color="auto"/>
                <w:right w:val="none" w:sz="0" w:space="0" w:color="auto"/>
              </w:divBdr>
            </w:div>
            <w:div w:id="806702828">
              <w:marLeft w:val="0"/>
              <w:marRight w:val="0"/>
              <w:marTop w:val="0"/>
              <w:marBottom w:val="0"/>
              <w:divBdr>
                <w:top w:val="none" w:sz="0" w:space="0" w:color="auto"/>
                <w:left w:val="none" w:sz="0" w:space="0" w:color="auto"/>
                <w:bottom w:val="none" w:sz="0" w:space="0" w:color="auto"/>
                <w:right w:val="none" w:sz="0" w:space="0" w:color="auto"/>
              </w:divBdr>
            </w:div>
            <w:div w:id="1333022453">
              <w:marLeft w:val="0"/>
              <w:marRight w:val="0"/>
              <w:marTop w:val="0"/>
              <w:marBottom w:val="0"/>
              <w:divBdr>
                <w:top w:val="none" w:sz="0" w:space="0" w:color="auto"/>
                <w:left w:val="none" w:sz="0" w:space="0" w:color="auto"/>
                <w:bottom w:val="none" w:sz="0" w:space="0" w:color="auto"/>
                <w:right w:val="none" w:sz="0" w:space="0" w:color="auto"/>
              </w:divBdr>
            </w:div>
            <w:div w:id="1462188957">
              <w:marLeft w:val="0"/>
              <w:marRight w:val="0"/>
              <w:marTop w:val="0"/>
              <w:marBottom w:val="0"/>
              <w:divBdr>
                <w:top w:val="none" w:sz="0" w:space="0" w:color="auto"/>
                <w:left w:val="none" w:sz="0" w:space="0" w:color="auto"/>
                <w:bottom w:val="none" w:sz="0" w:space="0" w:color="auto"/>
                <w:right w:val="none" w:sz="0" w:space="0" w:color="auto"/>
              </w:divBdr>
            </w:div>
            <w:div w:id="197567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876649">
      <w:bodyDiv w:val="1"/>
      <w:marLeft w:val="0"/>
      <w:marRight w:val="0"/>
      <w:marTop w:val="0"/>
      <w:marBottom w:val="0"/>
      <w:divBdr>
        <w:top w:val="none" w:sz="0" w:space="0" w:color="auto"/>
        <w:left w:val="none" w:sz="0" w:space="0" w:color="auto"/>
        <w:bottom w:val="none" w:sz="0" w:space="0" w:color="auto"/>
        <w:right w:val="none" w:sz="0" w:space="0" w:color="auto"/>
      </w:divBdr>
      <w:divsChild>
        <w:div w:id="1468278481">
          <w:marLeft w:val="0"/>
          <w:marRight w:val="0"/>
          <w:marTop w:val="0"/>
          <w:marBottom w:val="0"/>
          <w:divBdr>
            <w:top w:val="none" w:sz="0" w:space="0" w:color="auto"/>
            <w:left w:val="none" w:sz="0" w:space="0" w:color="auto"/>
            <w:bottom w:val="none" w:sz="0" w:space="0" w:color="auto"/>
            <w:right w:val="none" w:sz="0" w:space="0" w:color="auto"/>
          </w:divBdr>
          <w:divsChild>
            <w:div w:id="87781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237179">
      <w:bodyDiv w:val="1"/>
      <w:marLeft w:val="0"/>
      <w:marRight w:val="0"/>
      <w:marTop w:val="0"/>
      <w:marBottom w:val="0"/>
      <w:divBdr>
        <w:top w:val="none" w:sz="0" w:space="0" w:color="auto"/>
        <w:left w:val="none" w:sz="0" w:space="0" w:color="auto"/>
        <w:bottom w:val="none" w:sz="0" w:space="0" w:color="auto"/>
        <w:right w:val="none" w:sz="0" w:space="0" w:color="auto"/>
      </w:divBdr>
      <w:divsChild>
        <w:div w:id="940648956">
          <w:marLeft w:val="0"/>
          <w:marRight w:val="0"/>
          <w:marTop w:val="0"/>
          <w:marBottom w:val="0"/>
          <w:divBdr>
            <w:top w:val="none" w:sz="0" w:space="0" w:color="auto"/>
            <w:left w:val="none" w:sz="0" w:space="0" w:color="auto"/>
            <w:bottom w:val="none" w:sz="0" w:space="0" w:color="auto"/>
            <w:right w:val="none" w:sz="0" w:space="0" w:color="auto"/>
          </w:divBdr>
          <w:divsChild>
            <w:div w:id="466556386">
              <w:marLeft w:val="0"/>
              <w:marRight w:val="0"/>
              <w:marTop w:val="0"/>
              <w:marBottom w:val="0"/>
              <w:divBdr>
                <w:top w:val="none" w:sz="0" w:space="0" w:color="auto"/>
                <w:left w:val="none" w:sz="0" w:space="0" w:color="auto"/>
                <w:bottom w:val="none" w:sz="0" w:space="0" w:color="auto"/>
                <w:right w:val="none" w:sz="0" w:space="0" w:color="auto"/>
              </w:divBdr>
            </w:div>
            <w:div w:id="527107310">
              <w:marLeft w:val="0"/>
              <w:marRight w:val="0"/>
              <w:marTop w:val="0"/>
              <w:marBottom w:val="0"/>
              <w:divBdr>
                <w:top w:val="none" w:sz="0" w:space="0" w:color="auto"/>
                <w:left w:val="none" w:sz="0" w:space="0" w:color="auto"/>
                <w:bottom w:val="none" w:sz="0" w:space="0" w:color="auto"/>
                <w:right w:val="none" w:sz="0" w:space="0" w:color="auto"/>
              </w:divBdr>
            </w:div>
            <w:div w:id="801464792">
              <w:marLeft w:val="0"/>
              <w:marRight w:val="0"/>
              <w:marTop w:val="0"/>
              <w:marBottom w:val="0"/>
              <w:divBdr>
                <w:top w:val="none" w:sz="0" w:space="0" w:color="auto"/>
                <w:left w:val="none" w:sz="0" w:space="0" w:color="auto"/>
                <w:bottom w:val="none" w:sz="0" w:space="0" w:color="auto"/>
                <w:right w:val="none" w:sz="0" w:space="0" w:color="auto"/>
              </w:divBdr>
            </w:div>
            <w:div w:id="19551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402063">
      <w:bodyDiv w:val="1"/>
      <w:marLeft w:val="43"/>
      <w:marRight w:val="43"/>
      <w:marTop w:val="43"/>
      <w:marBottom w:val="11"/>
      <w:divBdr>
        <w:top w:val="none" w:sz="0" w:space="0" w:color="auto"/>
        <w:left w:val="none" w:sz="0" w:space="0" w:color="auto"/>
        <w:bottom w:val="none" w:sz="0" w:space="0" w:color="auto"/>
        <w:right w:val="none" w:sz="0" w:space="0" w:color="auto"/>
      </w:divBdr>
      <w:divsChild>
        <w:div w:id="293174633">
          <w:marLeft w:val="0"/>
          <w:marRight w:val="0"/>
          <w:marTop w:val="0"/>
          <w:marBottom w:val="0"/>
          <w:divBdr>
            <w:top w:val="none" w:sz="0" w:space="0" w:color="auto"/>
            <w:left w:val="none" w:sz="0" w:space="0" w:color="auto"/>
            <w:bottom w:val="none" w:sz="0" w:space="0" w:color="auto"/>
            <w:right w:val="none" w:sz="0" w:space="0" w:color="auto"/>
          </w:divBdr>
          <w:divsChild>
            <w:div w:id="1930312219">
              <w:marLeft w:val="0"/>
              <w:marRight w:val="0"/>
              <w:marTop w:val="0"/>
              <w:marBottom w:val="0"/>
              <w:divBdr>
                <w:top w:val="none" w:sz="0" w:space="0" w:color="auto"/>
                <w:left w:val="none" w:sz="0" w:space="0" w:color="auto"/>
                <w:bottom w:val="none" w:sz="0" w:space="0" w:color="auto"/>
                <w:right w:val="none" w:sz="0" w:space="0" w:color="auto"/>
              </w:divBdr>
            </w:div>
            <w:div w:id="773281952">
              <w:marLeft w:val="0"/>
              <w:marRight w:val="0"/>
              <w:marTop w:val="0"/>
              <w:marBottom w:val="0"/>
              <w:divBdr>
                <w:top w:val="none" w:sz="0" w:space="0" w:color="auto"/>
                <w:left w:val="none" w:sz="0" w:space="0" w:color="auto"/>
                <w:bottom w:val="none" w:sz="0" w:space="0" w:color="auto"/>
                <w:right w:val="none" w:sz="0" w:space="0" w:color="auto"/>
              </w:divBdr>
            </w:div>
            <w:div w:id="367335018">
              <w:marLeft w:val="0"/>
              <w:marRight w:val="0"/>
              <w:marTop w:val="0"/>
              <w:marBottom w:val="0"/>
              <w:divBdr>
                <w:top w:val="none" w:sz="0" w:space="0" w:color="auto"/>
                <w:left w:val="none" w:sz="0" w:space="0" w:color="auto"/>
                <w:bottom w:val="none" w:sz="0" w:space="0" w:color="auto"/>
                <w:right w:val="none" w:sz="0" w:space="0" w:color="auto"/>
              </w:divBdr>
            </w:div>
            <w:div w:id="1769616649">
              <w:marLeft w:val="0"/>
              <w:marRight w:val="0"/>
              <w:marTop w:val="0"/>
              <w:marBottom w:val="0"/>
              <w:divBdr>
                <w:top w:val="none" w:sz="0" w:space="0" w:color="auto"/>
                <w:left w:val="none" w:sz="0" w:space="0" w:color="auto"/>
                <w:bottom w:val="none" w:sz="0" w:space="0" w:color="auto"/>
                <w:right w:val="none" w:sz="0" w:space="0" w:color="auto"/>
              </w:divBdr>
            </w:div>
            <w:div w:id="724454245">
              <w:marLeft w:val="0"/>
              <w:marRight w:val="0"/>
              <w:marTop w:val="0"/>
              <w:marBottom w:val="0"/>
              <w:divBdr>
                <w:top w:val="none" w:sz="0" w:space="0" w:color="auto"/>
                <w:left w:val="none" w:sz="0" w:space="0" w:color="auto"/>
                <w:bottom w:val="none" w:sz="0" w:space="0" w:color="auto"/>
                <w:right w:val="none" w:sz="0" w:space="0" w:color="auto"/>
              </w:divBdr>
            </w:div>
            <w:div w:id="291980378">
              <w:marLeft w:val="0"/>
              <w:marRight w:val="0"/>
              <w:marTop w:val="0"/>
              <w:marBottom w:val="0"/>
              <w:divBdr>
                <w:top w:val="none" w:sz="0" w:space="0" w:color="auto"/>
                <w:left w:val="none" w:sz="0" w:space="0" w:color="auto"/>
                <w:bottom w:val="none" w:sz="0" w:space="0" w:color="auto"/>
                <w:right w:val="none" w:sz="0" w:space="0" w:color="auto"/>
              </w:divBdr>
            </w:div>
            <w:div w:id="1427774063">
              <w:marLeft w:val="0"/>
              <w:marRight w:val="0"/>
              <w:marTop w:val="0"/>
              <w:marBottom w:val="0"/>
              <w:divBdr>
                <w:top w:val="none" w:sz="0" w:space="0" w:color="auto"/>
                <w:left w:val="none" w:sz="0" w:space="0" w:color="auto"/>
                <w:bottom w:val="none" w:sz="0" w:space="0" w:color="auto"/>
                <w:right w:val="none" w:sz="0" w:space="0" w:color="auto"/>
              </w:divBdr>
            </w:div>
            <w:div w:id="822085378">
              <w:marLeft w:val="0"/>
              <w:marRight w:val="0"/>
              <w:marTop w:val="0"/>
              <w:marBottom w:val="0"/>
              <w:divBdr>
                <w:top w:val="none" w:sz="0" w:space="0" w:color="auto"/>
                <w:left w:val="none" w:sz="0" w:space="0" w:color="auto"/>
                <w:bottom w:val="none" w:sz="0" w:space="0" w:color="auto"/>
                <w:right w:val="none" w:sz="0" w:space="0" w:color="auto"/>
              </w:divBdr>
            </w:div>
            <w:div w:id="1736396964">
              <w:marLeft w:val="0"/>
              <w:marRight w:val="0"/>
              <w:marTop w:val="0"/>
              <w:marBottom w:val="0"/>
              <w:divBdr>
                <w:top w:val="none" w:sz="0" w:space="0" w:color="auto"/>
                <w:left w:val="none" w:sz="0" w:space="0" w:color="auto"/>
                <w:bottom w:val="none" w:sz="0" w:space="0" w:color="auto"/>
                <w:right w:val="none" w:sz="0" w:space="0" w:color="auto"/>
              </w:divBdr>
            </w:div>
            <w:div w:id="140306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385123">
      <w:bodyDiv w:val="1"/>
      <w:marLeft w:val="0"/>
      <w:marRight w:val="0"/>
      <w:marTop w:val="0"/>
      <w:marBottom w:val="0"/>
      <w:divBdr>
        <w:top w:val="none" w:sz="0" w:space="0" w:color="auto"/>
        <w:left w:val="none" w:sz="0" w:space="0" w:color="auto"/>
        <w:bottom w:val="none" w:sz="0" w:space="0" w:color="auto"/>
        <w:right w:val="none" w:sz="0" w:space="0" w:color="auto"/>
      </w:divBdr>
      <w:divsChild>
        <w:div w:id="785273881">
          <w:marLeft w:val="0"/>
          <w:marRight w:val="0"/>
          <w:marTop w:val="0"/>
          <w:marBottom w:val="0"/>
          <w:divBdr>
            <w:top w:val="none" w:sz="0" w:space="0" w:color="auto"/>
            <w:left w:val="none" w:sz="0" w:space="0" w:color="auto"/>
            <w:bottom w:val="none" w:sz="0" w:space="0" w:color="auto"/>
            <w:right w:val="none" w:sz="0" w:space="0" w:color="auto"/>
          </w:divBdr>
          <w:divsChild>
            <w:div w:id="14478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aascu.org" TargetMode="External"/><Relationship Id="rId18" Type="http://schemas.openxmlformats.org/officeDocument/2006/relationships/hyperlink" Target="http://www.uctsocialresponsiveness.org.za/reports" TargetMode="External"/><Relationship Id="rId3" Type="http://schemas.openxmlformats.org/officeDocument/2006/relationships/settings" Target="settings.xml"/><Relationship Id="rId21" Type="http://schemas.openxmlformats.org/officeDocument/2006/relationships/hyperlink" Target="http://www.uctsocialresponsiveness.org.za/reports" TargetMode="External"/><Relationship Id="rId7" Type="http://schemas.openxmlformats.org/officeDocument/2006/relationships/image" Target="media/image1.png"/><Relationship Id="rId12" Type="http://schemas.openxmlformats.org/officeDocument/2006/relationships/hyperlink" Target="http://www.aascu.org" TargetMode="External"/><Relationship Id="rId17" Type="http://schemas.openxmlformats.org/officeDocument/2006/relationships/hyperlink" Target="http://www.tufts.edu/talloiresnetwork" TargetMode="External"/><Relationship Id="rId2" Type="http://schemas.openxmlformats.org/officeDocument/2006/relationships/styles" Target="styles.xml"/><Relationship Id="rId16" Type="http://schemas.openxmlformats.org/officeDocument/2006/relationships/hyperlink" Target="http://www.compact.org/resources/research_universities/" TargetMode="External"/><Relationship Id="rId20" Type="http://schemas.openxmlformats.org/officeDocument/2006/relationships/hyperlink" Target="http://www.uctsocialresponsiveness.org.za/repor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www.oecd.org/dataoecd/14/13/39552613.pdf"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www.uctsocialresponsiveness.org.za/report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compact.org/resources/research_universiti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4193</Words>
  <Characters>27945</Characters>
  <Application>Microsoft Office Word</Application>
  <DocSecurity>0</DocSecurity>
  <Lines>232</Lines>
  <Paragraphs>64</Paragraphs>
  <ScaleCrop>false</ScaleCrop>
  <HeadingPairs>
    <vt:vector size="2" baseType="variant">
      <vt:variant>
        <vt:lpstr>Title</vt:lpstr>
      </vt:variant>
      <vt:variant>
        <vt:i4>1</vt:i4>
      </vt:variant>
    </vt:vector>
  </HeadingPairs>
  <TitlesOfParts>
    <vt:vector size="1" baseType="lpstr">
      <vt:lpstr>PROPOSED FRAMEWORK FOR DEVELOPING AN INSTITUTION WIDE  POLICY FRAMEWORK FOR SOCIAL RESPONSIVENESS</vt:lpstr>
    </vt:vector>
  </TitlesOfParts>
  <Company>uct</Company>
  <LinksUpToDate>false</LinksUpToDate>
  <CharactersWithSpaces>32074</CharactersWithSpaces>
  <SharedDoc>false</SharedDoc>
  <HLinks>
    <vt:vector size="138" baseType="variant">
      <vt:variant>
        <vt:i4>131159</vt:i4>
      </vt:variant>
      <vt:variant>
        <vt:i4>114</vt:i4>
      </vt:variant>
      <vt:variant>
        <vt:i4>0</vt:i4>
      </vt:variant>
      <vt:variant>
        <vt:i4>5</vt:i4>
      </vt:variant>
      <vt:variant>
        <vt:lpwstr>http://www.uctsocialresponsiveness.org.za/reports</vt:lpwstr>
      </vt:variant>
      <vt:variant>
        <vt:lpwstr/>
      </vt:variant>
      <vt:variant>
        <vt:i4>131159</vt:i4>
      </vt:variant>
      <vt:variant>
        <vt:i4>111</vt:i4>
      </vt:variant>
      <vt:variant>
        <vt:i4>0</vt:i4>
      </vt:variant>
      <vt:variant>
        <vt:i4>5</vt:i4>
      </vt:variant>
      <vt:variant>
        <vt:lpwstr>http://www.uctsocialresponsiveness.org.za/reports</vt:lpwstr>
      </vt:variant>
      <vt:variant>
        <vt:lpwstr/>
      </vt:variant>
      <vt:variant>
        <vt:i4>131159</vt:i4>
      </vt:variant>
      <vt:variant>
        <vt:i4>108</vt:i4>
      </vt:variant>
      <vt:variant>
        <vt:i4>0</vt:i4>
      </vt:variant>
      <vt:variant>
        <vt:i4>5</vt:i4>
      </vt:variant>
      <vt:variant>
        <vt:lpwstr>http://www.uctsocialresponsiveness.org.za/reports</vt:lpwstr>
      </vt:variant>
      <vt:variant>
        <vt:lpwstr/>
      </vt:variant>
      <vt:variant>
        <vt:i4>4980800</vt:i4>
      </vt:variant>
      <vt:variant>
        <vt:i4>105</vt:i4>
      </vt:variant>
      <vt:variant>
        <vt:i4>0</vt:i4>
      </vt:variant>
      <vt:variant>
        <vt:i4>5</vt:i4>
      </vt:variant>
      <vt:variant>
        <vt:lpwstr>http://www.tufts.edu/talloiresnetwork</vt:lpwstr>
      </vt:variant>
      <vt:variant>
        <vt:lpwstr/>
      </vt:variant>
      <vt:variant>
        <vt:i4>1638508</vt:i4>
      </vt:variant>
      <vt:variant>
        <vt:i4>102</vt:i4>
      </vt:variant>
      <vt:variant>
        <vt:i4>0</vt:i4>
      </vt:variant>
      <vt:variant>
        <vt:i4>5</vt:i4>
      </vt:variant>
      <vt:variant>
        <vt:lpwstr>http://www.compact.org/resources/research_universities/</vt:lpwstr>
      </vt:variant>
      <vt:variant>
        <vt:lpwstr/>
      </vt:variant>
      <vt:variant>
        <vt:i4>1638508</vt:i4>
      </vt:variant>
      <vt:variant>
        <vt:i4>99</vt:i4>
      </vt:variant>
      <vt:variant>
        <vt:i4>0</vt:i4>
      </vt:variant>
      <vt:variant>
        <vt:i4>5</vt:i4>
      </vt:variant>
      <vt:variant>
        <vt:lpwstr>http://www.compact.org/resources/research_universities/</vt:lpwstr>
      </vt:variant>
      <vt:variant>
        <vt:lpwstr/>
      </vt:variant>
      <vt:variant>
        <vt:i4>4456462</vt:i4>
      </vt:variant>
      <vt:variant>
        <vt:i4>96</vt:i4>
      </vt:variant>
      <vt:variant>
        <vt:i4>0</vt:i4>
      </vt:variant>
      <vt:variant>
        <vt:i4>5</vt:i4>
      </vt:variant>
      <vt:variant>
        <vt:lpwstr>http://www.aascu.org/</vt:lpwstr>
      </vt:variant>
      <vt:variant>
        <vt:lpwstr/>
      </vt:variant>
      <vt:variant>
        <vt:i4>4456462</vt:i4>
      </vt:variant>
      <vt:variant>
        <vt:i4>93</vt:i4>
      </vt:variant>
      <vt:variant>
        <vt:i4>0</vt:i4>
      </vt:variant>
      <vt:variant>
        <vt:i4>5</vt:i4>
      </vt:variant>
      <vt:variant>
        <vt:lpwstr>http://www.aascu.org/</vt:lpwstr>
      </vt:variant>
      <vt:variant>
        <vt:lpwstr/>
      </vt:variant>
      <vt:variant>
        <vt:i4>1179704</vt:i4>
      </vt:variant>
      <vt:variant>
        <vt:i4>86</vt:i4>
      </vt:variant>
      <vt:variant>
        <vt:i4>0</vt:i4>
      </vt:variant>
      <vt:variant>
        <vt:i4>5</vt:i4>
      </vt:variant>
      <vt:variant>
        <vt:lpwstr/>
      </vt:variant>
      <vt:variant>
        <vt:lpwstr>_Toc209511216</vt:lpwstr>
      </vt:variant>
      <vt:variant>
        <vt:i4>1179704</vt:i4>
      </vt:variant>
      <vt:variant>
        <vt:i4>80</vt:i4>
      </vt:variant>
      <vt:variant>
        <vt:i4>0</vt:i4>
      </vt:variant>
      <vt:variant>
        <vt:i4>5</vt:i4>
      </vt:variant>
      <vt:variant>
        <vt:lpwstr/>
      </vt:variant>
      <vt:variant>
        <vt:lpwstr>_Toc209511215</vt:lpwstr>
      </vt:variant>
      <vt:variant>
        <vt:i4>1179704</vt:i4>
      </vt:variant>
      <vt:variant>
        <vt:i4>74</vt:i4>
      </vt:variant>
      <vt:variant>
        <vt:i4>0</vt:i4>
      </vt:variant>
      <vt:variant>
        <vt:i4>5</vt:i4>
      </vt:variant>
      <vt:variant>
        <vt:lpwstr/>
      </vt:variant>
      <vt:variant>
        <vt:lpwstr>_Toc209511211</vt:lpwstr>
      </vt:variant>
      <vt:variant>
        <vt:i4>1179704</vt:i4>
      </vt:variant>
      <vt:variant>
        <vt:i4>68</vt:i4>
      </vt:variant>
      <vt:variant>
        <vt:i4>0</vt:i4>
      </vt:variant>
      <vt:variant>
        <vt:i4>5</vt:i4>
      </vt:variant>
      <vt:variant>
        <vt:lpwstr/>
      </vt:variant>
      <vt:variant>
        <vt:lpwstr>_Toc209511210</vt:lpwstr>
      </vt:variant>
      <vt:variant>
        <vt:i4>1245240</vt:i4>
      </vt:variant>
      <vt:variant>
        <vt:i4>62</vt:i4>
      </vt:variant>
      <vt:variant>
        <vt:i4>0</vt:i4>
      </vt:variant>
      <vt:variant>
        <vt:i4>5</vt:i4>
      </vt:variant>
      <vt:variant>
        <vt:lpwstr/>
      </vt:variant>
      <vt:variant>
        <vt:lpwstr>_Toc209511209</vt:lpwstr>
      </vt:variant>
      <vt:variant>
        <vt:i4>1245240</vt:i4>
      </vt:variant>
      <vt:variant>
        <vt:i4>56</vt:i4>
      </vt:variant>
      <vt:variant>
        <vt:i4>0</vt:i4>
      </vt:variant>
      <vt:variant>
        <vt:i4>5</vt:i4>
      </vt:variant>
      <vt:variant>
        <vt:lpwstr/>
      </vt:variant>
      <vt:variant>
        <vt:lpwstr>_Toc209511208</vt:lpwstr>
      </vt:variant>
      <vt:variant>
        <vt:i4>1245240</vt:i4>
      </vt:variant>
      <vt:variant>
        <vt:i4>50</vt:i4>
      </vt:variant>
      <vt:variant>
        <vt:i4>0</vt:i4>
      </vt:variant>
      <vt:variant>
        <vt:i4>5</vt:i4>
      </vt:variant>
      <vt:variant>
        <vt:lpwstr/>
      </vt:variant>
      <vt:variant>
        <vt:lpwstr>_Toc209511207</vt:lpwstr>
      </vt:variant>
      <vt:variant>
        <vt:i4>1245240</vt:i4>
      </vt:variant>
      <vt:variant>
        <vt:i4>44</vt:i4>
      </vt:variant>
      <vt:variant>
        <vt:i4>0</vt:i4>
      </vt:variant>
      <vt:variant>
        <vt:i4>5</vt:i4>
      </vt:variant>
      <vt:variant>
        <vt:lpwstr/>
      </vt:variant>
      <vt:variant>
        <vt:lpwstr>_Toc209511206</vt:lpwstr>
      </vt:variant>
      <vt:variant>
        <vt:i4>1245240</vt:i4>
      </vt:variant>
      <vt:variant>
        <vt:i4>38</vt:i4>
      </vt:variant>
      <vt:variant>
        <vt:i4>0</vt:i4>
      </vt:variant>
      <vt:variant>
        <vt:i4>5</vt:i4>
      </vt:variant>
      <vt:variant>
        <vt:lpwstr/>
      </vt:variant>
      <vt:variant>
        <vt:lpwstr>_Toc209511205</vt:lpwstr>
      </vt:variant>
      <vt:variant>
        <vt:i4>1245240</vt:i4>
      </vt:variant>
      <vt:variant>
        <vt:i4>32</vt:i4>
      </vt:variant>
      <vt:variant>
        <vt:i4>0</vt:i4>
      </vt:variant>
      <vt:variant>
        <vt:i4>5</vt:i4>
      </vt:variant>
      <vt:variant>
        <vt:lpwstr/>
      </vt:variant>
      <vt:variant>
        <vt:lpwstr>_Toc209511204</vt:lpwstr>
      </vt:variant>
      <vt:variant>
        <vt:i4>1245240</vt:i4>
      </vt:variant>
      <vt:variant>
        <vt:i4>26</vt:i4>
      </vt:variant>
      <vt:variant>
        <vt:i4>0</vt:i4>
      </vt:variant>
      <vt:variant>
        <vt:i4>5</vt:i4>
      </vt:variant>
      <vt:variant>
        <vt:lpwstr/>
      </vt:variant>
      <vt:variant>
        <vt:lpwstr>_Toc209511203</vt:lpwstr>
      </vt:variant>
      <vt:variant>
        <vt:i4>1245240</vt:i4>
      </vt:variant>
      <vt:variant>
        <vt:i4>20</vt:i4>
      </vt:variant>
      <vt:variant>
        <vt:i4>0</vt:i4>
      </vt:variant>
      <vt:variant>
        <vt:i4>5</vt:i4>
      </vt:variant>
      <vt:variant>
        <vt:lpwstr/>
      </vt:variant>
      <vt:variant>
        <vt:lpwstr>_Toc209511202</vt:lpwstr>
      </vt:variant>
      <vt:variant>
        <vt:i4>1245240</vt:i4>
      </vt:variant>
      <vt:variant>
        <vt:i4>14</vt:i4>
      </vt:variant>
      <vt:variant>
        <vt:i4>0</vt:i4>
      </vt:variant>
      <vt:variant>
        <vt:i4>5</vt:i4>
      </vt:variant>
      <vt:variant>
        <vt:lpwstr/>
      </vt:variant>
      <vt:variant>
        <vt:lpwstr>_Toc209511201</vt:lpwstr>
      </vt:variant>
      <vt:variant>
        <vt:i4>1245240</vt:i4>
      </vt:variant>
      <vt:variant>
        <vt:i4>8</vt:i4>
      </vt:variant>
      <vt:variant>
        <vt:i4>0</vt:i4>
      </vt:variant>
      <vt:variant>
        <vt:i4>5</vt:i4>
      </vt:variant>
      <vt:variant>
        <vt:lpwstr/>
      </vt:variant>
      <vt:variant>
        <vt:lpwstr>_Toc209511200</vt:lpwstr>
      </vt:variant>
      <vt:variant>
        <vt:i4>1703995</vt:i4>
      </vt:variant>
      <vt:variant>
        <vt:i4>2</vt:i4>
      </vt:variant>
      <vt:variant>
        <vt:i4>0</vt:i4>
      </vt:variant>
      <vt:variant>
        <vt:i4>5</vt:i4>
      </vt:variant>
      <vt:variant>
        <vt:lpwstr/>
      </vt:variant>
      <vt:variant>
        <vt:lpwstr>_Toc209511199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FRAMEWORK FOR DEVELOPING AN INSTITUTION WIDE  POLICY FRAMEWORK FOR SOCIAL RESPONSIVENESS</dc:title>
  <dc:subject/>
  <dc:creator>jfavish</dc:creator>
  <cp:keywords/>
  <dc:description/>
  <cp:lastModifiedBy>Sonwabo Ngcelwane</cp:lastModifiedBy>
  <cp:revision>2</cp:revision>
  <cp:lastPrinted>2013-06-18T12:26:00Z</cp:lastPrinted>
  <dcterms:created xsi:type="dcterms:W3CDTF">2025-04-30T11:27:00Z</dcterms:created>
  <dcterms:modified xsi:type="dcterms:W3CDTF">2025-04-30T11:27:00Z</dcterms:modified>
</cp:coreProperties>
</file>