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0FD9" w14:textId="5B58F5A4" w:rsidR="00CA67CA" w:rsidRPr="009A71C5" w:rsidRDefault="003757CF" w:rsidP="009A71C5">
      <w:pPr>
        <w:jc w:val="center"/>
        <w:rPr>
          <w:b/>
          <w:sz w:val="32"/>
          <w:szCs w:val="32"/>
        </w:rPr>
      </w:pPr>
      <w:bookmarkStart w:id="0" w:name="_GoBack"/>
      <w:bookmarkEnd w:id="0"/>
      <w:r w:rsidRPr="009A71C5">
        <w:rPr>
          <w:b/>
          <w:sz w:val="32"/>
          <w:szCs w:val="32"/>
        </w:rPr>
        <w:t>Guidelines for Completing a</w:t>
      </w:r>
      <w:r w:rsidR="00EC4DEC" w:rsidRPr="009A71C5">
        <w:rPr>
          <w:b/>
          <w:sz w:val="32"/>
          <w:szCs w:val="32"/>
        </w:rPr>
        <w:t>n</w:t>
      </w:r>
      <w:r w:rsidRPr="009A71C5">
        <w:rPr>
          <w:b/>
          <w:sz w:val="32"/>
          <w:szCs w:val="32"/>
        </w:rPr>
        <w:t xml:space="preserve"> ACA47 Memorandum of Understanding (MOU)</w:t>
      </w:r>
    </w:p>
    <w:p w14:paraId="5EB60548" w14:textId="2DFA64B4" w:rsidR="0076509A" w:rsidRDefault="0076509A" w:rsidP="00E83666">
      <w:pPr>
        <w:pBdr>
          <w:top w:val="single" w:sz="4" w:space="1" w:color="auto"/>
          <w:left w:val="single" w:sz="4" w:space="4" w:color="auto"/>
          <w:bottom w:val="single" w:sz="4" w:space="1" w:color="auto"/>
          <w:right w:val="single" w:sz="4" w:space="4" w:color="auto"/>
        </w:pBdr>
        <w:rPr>
          <w:b/>
        </w:rPr>
      </w:pPr>
      <w:r>
        <w:rPr>
          <w:b/>
        </w:rPr>
        <w:t>Downloading the ACA47a</w:t>
      </w:r>
    </w:p>
    <w:p w14:paraId="0DD282F8" w14:textId="369F41B2" w:rsidR="0076509A" w:rsidRPr="00E83666" w:rsidRDefault="0076509A" w:rsidP="00E83666">
      <w:pPr>
        <w:pBdr>
          <w:top w:val="single" w:sz="4" w:space="1" w:color="auto"/>
          <w:left w:val="single" w:sz="4" w:space="4" w:color="auto"/>
          <w:bottom w:val="single" w:sz="4" w:space="1" w:color="auto"/>
          <w:right w:val="single" w:sz="4" w:space="4" w:color="auto"/>
        </w:pBdr>
        <w:rPr>
          <w:rFonts w:ascii="Calibri" w:hAnsi="Calibri"/>
          <w:color w:val="000000" w:themeColor="text1"/>
        </w:rPr>
      </w:pPr>
      <w:r w:rsidRPr="00E83666">
        <w:rPr>
          <w:rFonts w:ascii="Calibri" w:hAnsi="Calibri"/>
          <w:color w:val="000000" w:themeColor="text1"/>
        </w:rPr>
        <w:t>The ACA47a is a writable pdf, and there is an insurmountable problem in that internet browsers can’t deal with writable pdfs.</w:t>
      </w:r>
      <w:r w:rsidR="00E83666" w:rsidRPr="00E83666">
        <w:rPr>
          <w:rFonts w:ascii="Calibri" w:hAnsi="Calibri"/>
          <w:color w:val="000000" w:themeColor="text1"/>
        </w:rPr>
        <w:t xml:space="preserve"> You are likely to get the following URL in your internet browser when you access the ACA47a from your Faculty Postgraduate Page.</w:t>
      </w:r>
    </w:p>
    <w:p w14:paraId="16A81E43" w14:textId="77777777" w:rsidR="00E83666" w:rsidRPr="00E83666" w:rsidRDefault="0076509A" w:rsidP="00E83666">
      <w:pPr>
        <w:pBdr>
          <w:top w:val="single" w:sz="4" w:space="1" w:color="auto"/>
          <w:left w:val="single" w:sz="4" w:space="4" w:color="auto"/>
          <w:bottom w:val="single" w:sz="4" w:space="1" w:color="auto"/>
          <w:right w:val="single" w:sz="4" w:space="4" w:color="auto"/>
        </w:pBdr>
        <w:rPr>
          <w:rFonts w:ascii="Calibri" w:hAnsi="Calibri"/>
          <w:color w:val="000000" w:themeColor="text1"/>
        </w:rPr>
      </w:pPr>
      <w:r w:rsidRPr="00E83666">
        <w:rPr>
          <w:noProof/>
          <w:color w:val="000000" w:themeColor="text1"/>
          <w:lang w:eastAsia="en-ZA"/>
        </w:rPr>
        <w:drawing>
          <wp:inline distT="0" distB="0" distL="0" distR="0" wp14:anchorId="61BC3F3A" wp14:editId="52E30784">
            <wp:extent cx="5362575" cy="2628899"/>
            <wp:effectExtent l="0" t="0" r="0" b="635"/>
            <wp:docPr id="1" name="Picture 1" descr="cid:image001.png@01D48CB8.84BA7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B8.84BA73F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l="6930" t="3496" r="16565" b="-1"/>
                    <a:stretch/>
                  </pic:blipFill>
                  <pic:spPr bwMode="auto">
                    <a:xfrm>
                      <a:off x="0" y="0"/>
                      <a:ext cx="5381753" cy="2638301"/>
                    </a:xfrm>
                    <a:prstGeom prst="rect">
                      <a:avLst/>
                    </a:prstGeom>
                    <a:noFill/>
                    <a:ln>
                      <a:noFill/>
                    </a:ln>
                    <a:extLst>
                      <a:ext uri="{53640926-AAD7-44D8-BBD7-CCE9431645EC}">
                        <a14:shadowObscured xmlns:a14="http://schemas.microsoft.com/office/drawing/2010/main"/>
                      </a:ext>
                    </a:extLst>
                  </pic:spPr>
                </pic:pic>
              </a:graphicData>
            </a:graphic>
          </wp:inline>
        </w:drawing>
      </w:r>
    </w:p>
    <w:p w14:paraId="63852F9B" w14:textId="4A9DA696" w:rsidR="0076509A" w:rsidRPr="00E83666" w:rsidRDefault="0076509A" w:rsidP="00E83666">
      <w:pPr>
        <w:pBdr>
          <w:top w:val="single" w:sz="4" w:space="1" w:color="auto"/>
          <w:left w:val="single" w:sz="4" w:space="4" w:color="auto"/>
          <w:bottom w:val="single" w:sz="4" w:space="1" w:color="auto"/>
          <w:right w:val="single" w:sz="4" w:space="4" w:color="auto"/>
        </w:pBdr>
        <w:rPr>
          <w:rFonts w:ascii="Calibri" w:hAnsi="Calibri"/>
          <w:color w:val="000000" w:themeColor="text1"/>
        </w:rPr>
      </w:pPr>
      <w:r w:rsidRPr="00E83666">
        <w:rPr>
          <w:rFonts w:ascii="Calibri" w:hAnsi="Calibri"/>
          <w:color w:val="000000" w:themeColor="text1"/>
        </w:rPr>
        <w:t>You need to ‘right click’ on the “Please wait” message, and it will give you the option to download.</w:t>
      </w:r>
    </w:p>
    <w:p w14:paraId="452816AB" w14:textId="0379C049" w:rsidR="0076509A" w:rsidRPr="00E83666" w:rsidRDefault="0076509A" w:rsidP="00E83666">
      <w:pPr>
        <w:pBdr>
          <w:top w:val="single" w:sz="4" w:space="1" w:color="auto"/>
          <w:left w:val="single" w:sz="4" w:space="4" w:color="auto"/>
          <w:bottom w:val="single" w:sz="4" w:space="1" w:color="auto"/>
          <w:right w:val="single" w:sz="4" w:space="4" w:color="auto"/>
        </w:pBdr>
        <w:rPr>
          <w:rFonts w:ascii="Calibri" w:hAnsi="Calibri"/>
          <w:color w:val="000000" w:themeColor="text1"/>
        </w:rPr>
      </w:pPr>
      <w:r w:rsidRPr="00E83666">
        <w:rPr>
          <w:rFonts w:ascii="Calibri" w:hAnsi="Calibri"/>
          <w:color w:val="000000" w:themeColor="text1"/>
        </w:rPr>
        <w:t>Save the writable pdf to a folder</w:t>
      </w:r>
      <w:r w:rsidR="00E83666">
        <w:rPr>
          <w:rFonts w:ascii="Calibri" w:hAnsi="Calibri"/>
          <w:color w:val="000000" w:themeColor="text1"/>
        </w:rPr>
        <w:t xml:space="preserve"> on </w:t>
      </w:r>
      <w:r w:rsidR="00F86025">
        <w:rPr>
          <w:rFonts w:ascii="Calibri" w:hAnsi="Calibri"/>
          <w:color w:val="000000" w:themeColor="text1"/>
        </w:rPr>
        <w:t>y</w:t>
      </w:r>
      <w:r w:rsidR="00E83666">
        <w:rPr>
          <w:rFonts w:ascii="Calibri" w:hAnsi="Calibri"/>
          <w:color w:val="000000" w:themeColor="text1"/>
        </w:rPr>
        <w:t>our computer</w:t>
      </w:r>
      <w:r w:rsidRPr="00E83666">
        <w:rPr>
          <w:rFonts w:ascii="Calibri" w:hAnsi="Calibri"/>
          <w:color w:val="000000" w:themeColor="text1"/>
        </w:rPr>
        <w:t>, and open it from there.</w:t>
      </w:r>
    </w:p>
    <w:p w14:paraId="64ECE513" w14:textId="77777777" w:rsidR="003757CF" w:rsidRPr="003757CF" w:rsidRDefault="003757CF">
      <w:pPr>
        <w:rPr>
          <w:b/>
        </w:rPr>
      </w:pPr>
      <w:r w:rsidRPr="003757CF">
        <w:rPr>
          <w:b/>
        </w:rPr>
        <w:t>Context</w:t>
      </w:r>
    </w:p>
    <w:p w14:paraId="6F1D03CF" w14:textId="3D1A56A2" w:rsidR="003757CF" w:rsidRDefault="003757CF">
      <w:r>
        <w:t>The memorandum of understanding is a formal agreement between a postgraduate student (Masters or Doctoral) and their supervisor regarding the</w:t>
      </w:r>
      <w:r w:rsidR="003A7D7E">
        <w:t>ir</w:t>
      </w:r>
      <w:r>
        <w:t xml:space="preserve"> expectations</w:t>
      </w:r>
      <w:r w:rsidR="003A7D7E">
        <w:t xml:space="preserve"> of each other, and the </w:t>
      </w:r>
      <w:r w:rsidR="00C67686">
        <w:t xml:space="preserve">research </w:t>
      </w:r>
      <w:r w:rsidR="003A7D7E">
        <w:t xml:space="preserve">requirements for </w:t>
      </w:r>
      <w:r w:rsidR="001567A5">
        <w:t>completion of</w:t>
      </w:r>
      <w:r w:rsidR="00811859">
        <w:t xml:space="preserve"> the de</w:t>
      </w:r>
      <w:r>
        <w:t xml:space="preserve">gree.  </w:t>
      </w:r>
      <w:r w:rsidR="00D03721">
        <w:t xml:space="preserve"> </w:t>
      </w:r>
      <w:r>
        <w:t>The intention is for students and supervisors to discuss and agree on a number of important issues at the point of registration.</w:t>
      </w:r>
      <w:r w:rsidR="003A7D7E">
        <w:t xml:space="preserve">  While this document may seem daunting to you, it is important that you complete each section with care.  In addition to helping you plan your Masters or Doctoral Research programme, the MOU will be referred to in the case of any </w:t>
      </w:r>
      <w:r w:rsidR="00CF090B">
        <w:t xml:space="preserve">conflict or </w:t>
      </w:r>
      <w:r w:rsidR="003A7D7E">
        <w:lastRenderedPageBreak/>
        <w:t>dispute arising during the course of your study at UCT.</w:t>
      </w:r>
      <w:r w:rsidR="00CF090B">
        <w:t xml:space="preserve">  Common disputes includes issues over who funds research, authorship, intellectual property rights, insufficient contact time</w:t>
      </w:r>
      <w:r w:rsidR="001567A5">
        <w:t>, dissatisfaction with a student’s progress</w:t>
      </w:r>
      <w:r w:rsidR="00CF090B">
        <w:t xml:space="preserve"> and </w:t>
      </w:r>
      <w:r w:rsidR="00811859">
        <w:t xml:space="preserve">lack of timely </w:t>
      </w:r>
      <w:r w:rsidR="00CF090B">
        <w:t xml:space="preserve">feedback from supervisors. </w:t>
      </w:r>
    </w:p>
    <w:p w14:paraId="47280A58" w14:textId="77777777" w:rsidR="003757CF" w:rsidRDefault="003757CF">
      <w:r>
        <w:t xml:space="preserve">In addition to the actual outline of the research proposal, students and supervisors should agree on </w:t>
      </w:r>
      <w:r w:rsidRPr="003A7D7E">
        <w:rPr>
          <w:b/>
        </w:rPr>
        <w:t>the milestones</w:t>
      </w:r>
      <w:r>
        <w:t xml:space="preserve"> that need to be achieved so that students can graduate in the expected time for a Masters (2 years) or Doctoral (3 years) degree.  This is important, as postgraduate funding for students is </w:t>
      </w:r>
      <w:r w:rsidR="003A7D7E">
        <w:t>limited to</w:t>
      </w:r>
      <w:r>
        <w:t xml:space="preserve"> 2 years for a Masters, and 3 years for a Doctoral degree.</w:t>
      </w:r>
      <w:r w:rsidR="001567A5">
        <w:t xml:space="preserve"> Your supervisor will also refer to the milestones that were set, when </w:t>
      </w:r>
      <w:r w:rsidR="001567A5" w:rsidRPr="001567A5">
        <w:rPr>
          <w:b/>
        </w:rPr>
        <w:t>assessing your academic progress</w:t>
      </w:r>
      <w:r w:rsidR="001567A5">
        <w:t xml:space="preserve"> at the end of the year. </w:t>
      </w:r>
    </w:p>
    <w:p w14:paraId="6621AC68" w14:textId="77777777" w:rsidR="003757CF" w:rsidRDefault="003757CF">
      <w:r>
        <w:t xml:space="preserve">Students and supervisors need to have a discussion on what </w:t>
      </w:r>
      <w:r w:rsidRPr="003A7D7E">
        <w:rPr>
          <w:b/>
        </w:rPr>
        <w:t>funding</w:t>
      </w:r>
      <w:r>
        <w:t xml:space="preserve"> the postgraduate student has to support </w:t>
      </w:r>
      <w:r w:rsidR="00811859">
        <w:t>their living expenses and tuition fees</w:t>
      </w:r>
      <w:r>
        <w:t xml:space="preserve">, prior to embarking on the degree. There should also be a clear understanding of what financial resources are available to cover the </w:t>
      </w:r>
      <w:r w:rsidRPr="003A7D7E">
        <w:rPr>
          <w:b/>
        </w:rPr>
        <w:t>cost of r</w:t>
      </w:r>
      <w:r w:rsidR="003A7D7E" w:rsidRPr="003A7D7E">
        <w:rPr>
          <w:b/>
        </w:rPr>
        <w:t>esearch</w:t>
      </w:r>
      <w:r w:rsidR="003A7D7E">
        <w:t xml:space="preserve"> incurred by the student.</w:t>
      </w:r>
    </w:p>
    <w:p w14:paraId="34DFF4D6" w14:textId="77777777" w:rsidR="003757CF" w:rsidRDefault="003757CF">
      <w:r>
        <w:t xml:space="preserve">It is also important to agree on a number of important </w:t>
      </w:r>
      <w:r w:rsidRPr="003A7D7E">
        <w:rPr>
          <w:b/>
        </w:rPr>
        <w:t>intellectual property issues</w:t>
      </w:r>
      <w:r>
        <w:t xml:space="preserve">, prior to commencement of the degree, including authorship, use of third party data, plans for management of research data, and compliance with UCT’s intellectual policy guidelines. </w:t>
      </w:r>
    </w:p>
    <w:p w14:paraId="0EC09488" w14:textId="71F84F67" w:rsidR="003A7D7E" w:rsidRDefault="003A7D7E">
      <w:r>
        <w:t xml:space="preserve">It is essential that students and supervisor discuss whether the proposed research requires </w:t>
      </w:r>
      <w:r w:rsidRPr="003A7D7E">
        <w:rPr>
          <w:b/>
        </w:rPr>
        <w:t>ethical approval, permits to collect material, and biosafety approval</w:t>
      </w:r>
      <w:r>
        <w:t xml:space="preserve"> </w:t>
      </w:r>
      <w:r w:rsidRPr="00C40B40">
        <w:rPr>
          <w:b/>
        </w:rPr>
        <w:t>prior to commencement of any research</w:t>
      </w:r>
      <w:r w:rsidRPr="004C255D">
        <w:t>.</w:t>
      </w:r>
      <w:r w:rsidR="00E71028" w:rsidRPr="004C255D">
        <w:t xml:space="preserve"> It is both the supervisor’s and student’s responsibility to develop an ethically sound research proposal, ensure approval by the relevant committee’s </w:t>
      </w:r>
      <w:r w:rsidR="00C40B40" w:rsidRPr="004C255D">
        <w:t xml:space="preserve">and ensure </w:t>
      </w:r>
      <w:r w:rsidR="00E71028" w:rsidRPr="004C255D">
        <w:t>ongoing compliance</w:t>
      </w:r>
      <w:r w:rsidR="003E289F" w:rsidRPr="004C255D">
        <w:t xml:space="preserve">. This </w:t>
      </w:r>
      <w:r w:rsidR="00C40B40" w:rsidRPr="004C255D">
        <w:t>includ</w:t>
      </w:r>
      <w:r w:rsidR="003E289F" w:rsidRPr="004C255D">
        <w:t>es</w:t>
      </w:r>
      <w:r w:rsidR="00C40B40" w:rsidRPr="004C255D">
        <w:t xml:space="preserve"> c</w:t>
      </w:r>
      <w:r w:rsidR="003E289F" w:rsidRPr="004C255D">
        <w:t>o</w:t>
      </w:r>
      <w:r w:rsidR="00C40B40" w:rsidRPr="004C255D">
        <w:t>mm</w:t>
      </w:r>
      <w:r w:rsidR="003E289F" w:rsidRPr="004C255D">
        <w:t>u</w:t>
      </w:r>
      <w:r w:rsidR="00C40B40" w:rsidRPr="004C255D">
        <w:t xml:space="preserve">nicating to the relevant research ethics committee </w:t>
      </w:r>
      <w:r w:rsidR="003E289F" w:rsidRPr="004C255D">
        <w:t>any personnel amendments such as who assumes direct responsibility for the study during periods of absence of the supervisor or student</w:t>
      </w:r>
      <w:r w:rsidR="00C40B40" w:rsidRPr="004C255D">
        <w:t>.</w:t>
      </w:r>
      <w:r w:rsidR="00D17B13" w:rsidRPr="004C255D">
        <w:t xml:space="preserve"> Please</w:t>
      </w:r>
      <w:r w:rsidR="00D17B13">
        <w:t xml:space="preserve"> note that ethics approval has to be in place prior to any data collection.</w:t>
      </w:r>
    </w:p>
    <w:p w14:paraId="0D0ED045" w14:textId="77777777" w:rsidR="003A7D7E" w:rsidRDefault="003A7D7E">
      <w:r>
        <w:t xml:space="preserve">The </w:t>
      </w:r>
      <w:r w:rsidR="00C31C08">
        <w:t>rest of this document is intended</w:t>
      </w:r>
      <w:r>
        <w:t xml:space="preserve"> to assist you with the completion of each section of the MOU.</w:t>
      </w:r>
    </w:p>
    <w:p w14:paraId="7FAAD71F" w14:textId="306769BD" w:rsidR="00EC4DEC" w:rsidRDefault="00EC4DEC">
      <w:r>
        <w:t>Note: This form is a writable pdf; and different fields will expand depending on what options you select.</w:t>
      </w:r>
    </w:p>
    <w:p w14:paraId="0C5896A6" w14:textId="77777777" w:rsidR="00C31C08" w:rsidRPr="00C31C08" w:rsidRDefault="00C31C08" w:rsidP="008E5061">
      <w:pPr>
        <w:pBdr>
          <w:top w:val="single" w:sz="4" w:space="1" w:color="auto"/>
          <w:left w:val="single" w:sz="4" w:space="4" w:color="auto"/>
          <w:bottom w:val="single" w:sz="4" w:space="1" w:color="auto"/>
          <w:right w:val="single" w:sz="4" w:space="4" w:color="auto"/>
        </w:pBdr>
        <w:rPr>
          <w:b/>
        </w:rPr>
      </w:pPr>
      <w:r w:rsidRPr="00C31C08">
        <w:rPr>
          <w:b/>
        </w:rPr>
        <w:t>A: Student and Supervisor details</w:t>
      </w:r>
    </w:p>
    <w:p w14:paraId="3D981EE5" w14:textId="1336F31C" w:rsidR="00C31C08" w:rsidRDefault="00C31C08">
      <w:r>
        <w:t xml:space="preserve">A1-A2: This section captures important details </w:t>
      </w:r>
      <w:r w:rsidR="001567A5">
        <w:t>for</w:t>
      </w:r>
      <w:r>
        <w:t xml:space="preserve"> the student</w:t>
      </w:r>
      <w:r w:rsidR="001567A5">
        <w:t>,</w:t>
      </w:r>
      <w:r>
        <w:t xml:space="preserve"> including contact information.</w:t>
      </w:r>
    </w:p>
    <w:p w14:paraId="0FE600B3" w14:textId="77777777" w:rsidR="003A7D7E" w:rsidRPr="00A04440" w:rsidRDefault="00C31C08" w:rsidP="00C31C08">
      <w:pPr>
        <w:autoSpaceDE w:val="0"/>
        <w:autoSpaceDN w:val="0"/>
        <w:adjustRightInd w:val="0"/>
        <w:spacing w:after="0" w:line="240" w:lineRule="auto"/>
      </w:pPr>
      <w:r>
        <w:t xml:space="preserve">A3: Jointly awarded or co-badged degrees are normally between a foreign University and UCT. A formal agreement has to be in place if </w:t>
      </w:r>
      <w:r w:rsidR="00D90057">
        <w:t>this option</w:t>
      </w:r>
      <w:r>
        <w:t xml:space="preserve"> is selected. </w:t>
      </w:r>
      <w:r w:rsidRPr="00A04440">
        <w:t>The following URL provide a reference for information on jointly awarded and co-badged degrees: https://www.uct.ac.za/downloads/uct.ac.za/about/policies/Joint_Degrees_Policy.pdf</w:t>
      </w:r>
    </w:p>
    <w:p w14:paraId="05B58DC6" w14:textId="77777777" w:rsidR="003A7D7E" w:rsidRDefault="003A7D7E"/>
    <w:p w14:paraId="210CA7FE" w14:textId="77777777" w:rsidR="00C31C08" w:rsidRDefault="00C31C08">
      <w:r>
        <w:lastRenderedPageBreak/>
        <w:t>A4: It is important to acknowledge that you know what the word limit is of your Masters dissertation or Doctoral thesis. Special permission has to be obtained</w:t>
      </w:r>
      <w:r w:rsidR="00EA09BF">
        <w:t xml:space="preserve"> from your Dean</w:t>
      </w:r>
      <w:r>
        <w:t xml:space="preserve"> if you exceed this word limit.</w:t>
      </w:r>
    </w:p>
    <w:p w14:paraId="7D95848D" w14:textId="77777777" w:rsidR="00C31C08" w:rsidRDefault="00C31C08">
      <w:r>
        <w:t>A5: It is important to list your academic qualifications so that they can be taken into account when planning your research.  This is particularly important for students who are embarking on multi-disciplinary projects so that supervisors are aware of a student</w:t>
      </w:r>
      <w:r w:rsidR="00D90057">
        <w:t>’</w:t>
      </w:r>
      <w:r>
        <w:t>s strengths and where they may have limited knowledge.</w:t>
      </w:r>
    </w:p>
    <w:p w14:paraId="6C0B07C9" w14:textId="640C0CA7" w:rsidR="00C31C08" w:rsidRPr="004C255D" w:rsidRDefault="00C31C08">
      <w:r>
        <w:t xml:space="preserve">A6: </w:t>
      </w:r>
      <w:r w:rsidR="005D2CDF">
        <w:t xml:space="preserve">You need to provide </w:t>
      </w:r>
      <w:r>
        <w:t xml:space="preserve">a provisional </w:t>
      </w:r>
      <w:r w:rsidRPr="00A04440">
        <w:rPr>
          <w:b/>
        </w:rPr>
        <w:t>title</w:t>
      </w:r>
      <w:r>
        <w:t xml:space="preserve"> for your proposed research topic. This can be adjusted at a later stage.  A </w:t>
      </w:r>
      <w:r w:rsidR="005D2CDF">
        <w:t>provisional</w:t>
      </w:r>
      <w:r>
        <w:t xml:space="preserve"> </w:t>
      </w:r>
      <w:r w:rsidRPr="00A04440">
        <w:rPr>
          <w:b/>
        </w:rPr>
        <w:t>research proposal</w:t>
      </w:r>
      <w:r w:rsidR="00F55D59">
        <w:t xml:space="preserve"> should be </w:t>
      </w:r>
      <w:r w:rsidR="00C57BB3">
        <w:t>accompany this</w:t>
      </w:r>
      <w:r w:rsidR="001567A5">
        <w:t xml:space="preserve"> completed MOU</w:t>
      </w:r>
      <w:r w:rsidR="00F55D59">
        <w:t xml:space="preserve">. </w:t>
      </w:r>
      <w:r w:rsidR="001567A5">
        <w:t xml:space="preserve"> </w:t>
      </w:r>
      <w:r w:rsidR="00C57BB3">
        <w:t xml:space="preserve">The research </w:t>
      </w:r>
      <w:r w:rsidR="005D2CDF">
        <w:t>proposal is</w:t>
      </w:r>
      <w:r w:rsidR="00F55D59">
        <w:t xml:space="preserve"> </w:t>
      </w:r>
      <w:r w:rsidR="00C67686">
        <w:t xml:space="preserve">an </w:t>
      </w:r>
      <w:r w:rsidR="00F55D59">
        <w:t xml:space="preserve">important </w:t>
      </w:r>
      <w:r w:rsidR="00C67686">
        <w:t>check</w:t>
      </w:r>
      <w:r w:rsidR="00F55D59">
        <w:t xml:space="preserve"> to </w:t>
      </w:r>
      <w:r w:rsidR="00C67686" w:rsidRPr="00C67686">
        <w:t>make sure that the</w:t>
      </w:r>
      <w:r w:rsidR="00C67686">
        <w:t xml:space="preserve"> proposed </w:t>
      </w:r>
      <w:r w:rsidR="00C67686" w:rsidRPr="00C67686">
        <w:t>project is a coherent piece of research that i</w:t>
      </w:r>
      <w:r w:rsidR="00C67686">
        <w:t xml:space="preserve">s suitable for the level of the degree (i.e. Masters or PhD).  You should </w:t>
      </w:r>
      <w:r w:rsidR="00C67686" w:rsidRPr="00C67686">
        <w:t xml:space="preserve">seek </w:t>
      </w:r>
      <w:r w:rsidR="00C67686">
        <w:t xml:space="preserve">from </w:t>
      </w:r>
      <w:r w:rsidR="00C67686" w:rsidRPr="00C67686">
        <w:t>input</w:t>
      </w:r>
      <w:r w:rsidR="00C67686">
        <w:t xml:space="preserve"> from your supervisor while drafting your research proposal;  it</w:t>
      </w:r>
      <w:r w:rsidR="005D2CDF">
        <w:t xml:space="preserve"> does not have to </w:t>
      </w:r>
      <w:r w:rsidR="00C67686">
        <w:t xml:space="preserve">be </w:t>
      </w:r>
      <w:r w:rsidR="005D2CDF">
        <w:t xml:space="preserve">long </w:t>
      </w:r>
      <w:r w:rsidR="00C67686">
        <w:t xml:space="preserve">and </w:t>
      </w:r>
      <w:r w:rsidR="005D2CDF">
        <w:t>1-3 pgs is sufficient</w:t>
      </w:r>
      <w:r w:rsidR="00C67686">
        <w:t xml:space="preserve">. </w:t>
      </w:r>
      <w:r w:rsidR="00C67686" w:rsidRPr="00C67686">
        <w:t xml:space="preserve"> </w:t>
      </w:r>
      <w:r w:rsidR="00C67686">
        <w:t>The research</w:t>
      </w:r>
      <w:r w:rsidR="005D2CDF">
        <w:t xml:space="preserve"> proposal is</w:t>
      </w:r>
      <w:r w:rsidR="00C67686">
        <w:t xml:space="preserve"> also</w:t>
      </w:r>
      <w:r w:rsidR="00F55D59">
        <w:t xml:space="preserve"> important as it lays the foundation for a discussion on what support will be needed for the student to conduct their research successfully, both in terms of access to equipment and facilities, as well as funding. The </w:t>
      </w:r>
      <w:r w:rsidR="00C67686">
        <w:t xml:space="preserve">final version of your </w:t>
      </w:r>
      <w:r w:rsidR="00F55D59">
        <w:t>research proposal should be</w:t>
      </w:r>
      <w:r>
        <w:t xml:space="preserve"> approved by your supervisor, </w:t>
      </w:r>
      <w:r w:rsidR="00F55D59">
        <w:t>and</w:t>
      </w:r>
      <w:r w:rsidR="00A04440">
        <w:t xml:space="preserve">, </w:t>
      </w:r>
      <w:r w:rsidR="00A04440" w:rsidRPr="004C255D">
        <w:t>where it is faculty practice,</w:t>
      </w:r>
      <w:r w:rsidR="00F55D59" w:rsidRPr="004C255D">
        <w:t xml:space="preserve"> </w:t>
      </w:r>
      <w:r w:rsidRPr="004C255D">
        <w:t>should be either attached to the MOU</w:t>
      </w:r>
      <w:r w:rsidR="00F55D59" w:rsidRPr="004C255D">
        <w:t xml:space="preserve"> (if registration is manual)</w:t>
      </w:r>
      <w:r w:rsidRPr="004C255D">
        <w:t>, or uploaded to PeopleSoft</w:t>
      </w:r>
      <w:r w:rsidR="00D90057" w:rsidRPr="004C255D">
        <w:t xml:space="preserve"> (if registration is being done via on-line approval)</w:t>
      </w:r>
      <w:r w:rsidRPr="004C255D">
        <w:t>.</w:t>
      </w:r>
    </w:p>
    <w:p w14:paraId="7E369FE1" w14:textId="77777777" w:rsidR="00D90057" w:rsidRPr="004C255D" w:rsidRDefault="00C31C08" w:rsidP="00D90057">
      <w:r w:rsidRPr="004C255D">
        <w:t xml:space="preserve">A7: </w:t>
      </w:r>
      <w:r w:rsidR="00D90057" w:rsidRPr="004C255D">
        <w:t>The full contact details and staff number of the supervisor (and co-supervisors) should be recorded.</w:t>
      </w:r>
    </w:p>
    <w:p w14:paraId="10A0704E" w14:textId="7EFB5F91" w:rsidR="00134B07" w:rsidRPr="004C255D" w:rsidRDefault="00C31C08" w:rsidP="00134B07">
      <w:bookmarkStart w:id="1" w:name="_Hlk9577860"/>
      <w:r w:rsidRPr="004C255D">
        <w:rPr>
          <w:b/>
        </w:rPr>
        <w:t>It is UCT’</w:t>
      </w:r>
      <w:r w:rsidR="00134B07" w:rsidRPr="004C255D">
        <w:rPr>
          <w:b/>
        </w:rPr>
        <w:t>s policy that the primary supervisor</w:t>
      </w:r>
      <w:r w:rsidRPr="004C255D">
        <w:rPr>
          <w:b/>
        </w:rPr>
        <w:t xml:space="preserve"> </w:t>
      </w:r>
      <w:r w:rsidR="003E289F" w:rsidRPr="004C255D">
        <w:rPr>
          <w:b/>
        </w:rPr>
        <w:t>is typically</w:t>
      </w:r>
      <w:r w:rsidRPr="004C255D">
        <w:rPr>
          <w:b/>
        </w:rPr>
        <w:t xml:space="preserve"> a member of the UCT staff</w:t>
      </w:r>
      <w:r w:rsidR="00134B07" w:rsidRPr="004C255D">
        <w:t>, appointed by the Faculty Board</w:t>
      </w:r>
      <w:r w:rsidR="003E289F" w:rsidRPr="004C255D">
        <w:t xml:space="preserve"> (details on supervisor categories </w:t>
      </w:r>
      <w:r w:rsidR="006A7762" w:rsidRPr="004C255D">
        <w:t>are given in Appendix A</w:t>
      </w:r>
      <w:r w:rsidR="00DF2B55" w:rsidRPr="004C255D">
        <w:t xml:space="preserve"> and in the following paragraphs</w:t>
      </w:r>
      <w:r w:rsidR="00134B07" w:rsidRPr="004C255D">
        <w:t xml:space="preserve">. </w:t>
      </w:r>
      <w:bookmarkEnd w:id="1"/>
      <w:r w:rsidR="00134B07" w:rsidRPr="004C255D">
        <w:t>The primary supervisor should have appropriate expertise in the area of research available to supervise the candidate’s research, and n</w:t>
      </w:r>
      <w:r w:rsidR="00D90057" w:rsidRPr="004C255D">
        <w:t>ormally (but not necessarily) be</w:t>
      </w:r>
      <w:r w:rsidR="00134B07" w:rsidRPr="004C255D">
        <w:t xml:space="preserve"> </w:t>
      </w:r>
      <w:r w:rsidR="00D90057" w:rsidRPr="004C255D">
        <w:t>based</w:t>
      </w:r>
      <w:r w:rsidR="00134B07" w:rsidRPr="004C255D">
        <w:t xml:space="preserve"> in the same department as the student.</w:t>
      </w:r>
    </w:p>
    <w:p w14:paraId="343D009E" w14:textId="28EE08AE" w:rsidR="00DF2B55" w:rsidRPr="004C255D" w:rsidRDefault="00DF2B55" w:rsidP="00134B07">
      <w:r w:rsidRPr="004C255D">
        <w:t xml:space="preserve">The supervising UCT staff member may be a GOB-funded or soft-funded staff member on academic conditions of service. If soft funded, the staff member should be on at least a T2 contract funded through the anticipated period of student supervision, and must have a line of accountability to a Head of Department.  </w:t>
      </w:r>
      <w:r w:rsidRPr="004C255D">
        <w:rPr>
          <w:rFonts w:ascii="Calibri" w:eastAsia="Calibri" w:hAnsi="Calibri" w:cs="Calibri"/>
          <w:szCs w:val="18"/>
        </w:rPr>
        <w:t>Senior Scholar appointees may undertake primary supervision as they are employed by UCT on T2 contracts. Adjunct academic appointees, emeritus rankings and retirees may not be sole supervisors. Honorary appointments and Postdoctoral Fellows are generally excluded from primary supervision, but may co-supervise in which case it should be stipulated in their appointment conditions and/or MoU.</w:t>
      </w:r>
      <w:r w:rsidR="00461AD6" w:rsidRPr="004C255D">
        <w:rPr>
          <w:rFonts w:ascii="Calibri" w:eastAsia="Calibri" w:hAnsi="Calibri" w:cs="Calibri"/>
          <w:szCs w:val="18"/>
        </w:rPr>
        <w:t xml:space="preserve"> In rare cases it may be appropriate for a member of PASS staff to supervise or co-supervise a student, in which case motivation must be given and permission sought from their appropriate line manager (normally the Head of Department) and Dean (or in some cases Executive Director).</w:t>
      </w:r>
      <w:r w:rsidR="002C0CC5" w:rsidRPr="004C255D">
        <w:t xml:space="preserve"> In the rare event that the Primary supervisor is external to UCT then an ‘Administrative supervisor’ needs to be nominated and indicated in the university administrative systems.</w:t>
      </w:r>
      <w:r w:rsidR="00461AD6" w:rsidRPr="004C255D">
        <w:rPr>
          <w:rFonts w:ascii="Calibri" w:eastAsia="Calibri" w:hAnsi="Calibri" w:cs="Calibri"/>
          <w:szCs w:val="18"/>
        </w:rPr>
        <w:t xml:space="preserve"> </w:t>
      </w:r>
      <w:r w:rsidR="002C0CC5" w:rsidRPr="004C255D">
        <w:t>M</w:t>
      </w:r>
      <w:r w:rsidR="00461AD6" w:rsidRPr="004C255D">
        <w:t xml:space="preserve">otivation to the appropriate Board </w:t>
      </w:r>
      <w:r w:rsidR="009F2AB2" w:rsidRPr="004C255D">
        <w:t xml:space="preserve">and HOD </w:t>
      </w:r>
      <w:r w:rsidR="00461AD6" w:rsidRPr="004C255D">
        <w:t>must be given</w:t>
      </w:r>
      <w:r w:rsidR="009F2AB2" w:rsidRPr="004C255D">
        <w:t xml:space="preserve"> and approval sought. </w:t>
      </w:r>
    </w:p>
    <w:p w14:paraId="4719F67D" w14:textId="234F1C0D" w:rsidR="009F2AB2" w:rsidRPr="004C255D" w:rsidRDefault="009F2AB2" w:rsidP="009F2AB2">
      <w:r w:rsidRPr="004C255D">
        <w:t xml:space="preserve">The primary supervisor is responsible for the largest proportion of academic supervision and ensuring that the student is given guidance about the nature of research, developing the proposal, the standard expected, facilitating any scientific and ethics approvals and reporting required, planning of the research </w:t>
      </w:r>
      <w:r w:rsidRPr="004C255D">
        <w:lastRenderedPageBreak/>
        <w:t>programme, literature and sources, attendance at taught classes, requisite techniques (including arranging for instruction where necessary), issues of plagiarism and compliance with UCT’s rules and administrative requirements including assisting with approving progress codes each year, and approving the Memorandum of Understanding, and Progress and Planned Activity forms.</w:t>
      </w:r>
    </w:p>
    <w:p w14:paraId="09847E43" w14:textId="77777777" w:rsidR="00134B07" w:rsidRPr="004C255D" w:rsidRDefault="00134B07" w:rsidP="008E5061">
      <w:pPr>
        <w:pBdr>
          <w:top w:val="single" w:sz="4" w:space="1" w:color="auto"/>
          <w:left w:val="single" w:sz="4" w:space="4" w:color="auto"/>
          <w:bottom w:val="single" w:sz="4" w:space="1" w:color="auto"/>
          <w:right w:val="single" w:sz="4" w:space="4" w:color="auto"/>
        </w:pBdr>
        <w:rPr>
          <w:b/>
        </w:rPr>
      </w:pPr>
      <w:r w:rsidRPr="004C255D">
        <w:rPr>
          <w:b/>
        </w:rPr>
        <w:t>B: Supervisor’s Expectation and commitments</w:t>
      </w:r>
      <w:r w:rsidR="008E5061" w:rsidRPr="004C255D">
        <w:rPr>
          <w:b/>
        </w:rPr>
        <w:t xml:space="preserve"> (to be completed by the supervisor, in discussion with the student)</w:t>
      </w:r>
    </w:p>
    <w:p w14:paraId="3AEC7CC6" w14:textId="77777777" w:rsidR="00134B07" w:rsidRPr="004C255D" w:rsidRDefault="00134B07" w:rsidP="00134B07">
      <w:r w:rsidRPr="004C255D">
        <w:t>This section should include a detailed description of the milestones that the Supervisor expects the student to achieve so that they graduate within the expected time for a Masters (2 years) and Doctoral (3 years) degree.</w:t>
      </w:r>
    </w:p>
    <w:p w14:paraId="1D7B86C2" w14:textId="77777777" w:rsidR="00134B07" w:rsidRPr="004C255D" w:rsidRDefault="00134B07" w:rsidP="00134B07">
      <w:r w:rsidRPr="004C255D">
        <w:t>The supervisor should also indicate what their expectations are for the student in terms of taking part in activities in the Department and the University, including the attendance of seminars, and teaching in the Department.</w:t>
      </w:r>
    </w:p>
    <w:p w14:paraId="26ED7740" w14:textId="690F5506" w:rsidR="008E5061" w:rsidRPr="004C255D" w:rsidRDefault="008E5061" w:rsidP="00134B07">
      <w:r w:rsidRPr="004C255D">
        <w:t>It</w:t>
      </w:r>
      <w:r w:rsidR="005D2CDF" w:rsidRPr="004C255D">
        <w:t xml:space="preserve"> is important the Supervisor in</w:t>
      </w:r>
      <w:r w:rsidRPr="004C255D">
        <w:t>dicates what their style of supervision is, and how often they are available to meet with students.</w:t>
      </w:r>
    </w:p>
    <w:p w14:paraId="7F04A39E" w14:textId="2DAC8FEB" w:rsidR="00EC07EE" w:rsidRPr="004C255D" w:rsidRDefault="005D2CDF" w:rsidP="008E5061">
      <w:r w:rsidRPr="004C255D">
        <w:t>Supervisors should</w:t>
      </w:r>
      <w:r w:rsidR="008E5061" w:rsidRPr="004C255D">
        <w:t xml:space="preserve"> inform students if they plan to take Study and Research Leave, and what arrangements are in place for supervision while they are away.</w:t>
      </w:r>
      <w:r w:rsidR="007D0EB2" w:rsidRPr="004C255D">
        <w:t>If the primary supervisor is unable to fulfil their role in full, arrangements are normally made with the co-supervisor/s to assist in this role, and with the HOD’s knowledge.</w:t>
      </w:r>
      <w:r w:rsidR="008E5061" w:rsidRPr="004C255D">
        <w:t xml:space="preserve"> </w:t>
      </w:r>
    </w:p>
    <w:p w14:paraId="2EA0E85D" w14:textId="77777777" w:rsidR="008E5061" w:rsidRPr="004C255D" w:rsidRDefault="008E5061" w:rsidP="008E5061">
      <w:pPr>
        <w:pBdr>
          <w:top w:val="single" w:sz="4" w:space="1" w:color="auto"/>
          <w:left w:val="single" w:sz="4" w:space="4" w:color="auto"/>
          <w:bottom w:val="single" w:sz="4" w:space="1" w:color="auto"/>
          <w:right w:val="single" w:sz="4" w:space="4" w:color="auto"/>
        </w:pBdr>
      </w:pPr>
      <w:r w:rsidRPr="004C255D">
        <w:rPr>
          <w:b/>
        </w:rPr>
        <w:t>C: Expectations and plans of the student (</w:t>
      </w:r>
      <w:r w:rsidR="00D03721" w:rsidRPr="004C255D">
        <w:rPr>
          <w:b/>
        </w:rPr>
        <w:t xml:space="preserve">C1 </w:t>
      </w:r>
      <w:r w:rsidRPr="004C255D">
        <w:rPr>
          <w:b/>
        </w:rPr>
        <w:t>to be completed by the student,</w:t>
      </w:r>
      <w:r w:rsidR="00D03721" w:rsidRPr="004C255D">
        <w:rPr>
          <w:b/>
        </w:rPr>
        <w:t xml:space="preserve"> C2 by supervisor, and C3-C6 by student after</w:t>
      </w:r>
      <w:r w:rsidRPr="004C255D">
        <w:rPr>
          <w:b/>
        </w:rPr>
        <w:t xml:space="preserve"> discussion with the supervisor)</w:t>
      </w:r>
    </w:p>
    <w:p w14:paraId="6DFF0914" w14:textId="77777777" w:rsidR="0091596C" w:rsidRPr="004C255D" w:rsidRDefault="00C57BB3" w:rsidP="0091596C">
      <w:r w:rsidRPr="004C255D">
        <w:t xml:space="preserve">C1: </w:t>
      </w:r>
      <w:r w:rsidR="0091596C" w:rsidRPr="004C255D">
        <w:t xml:space="preserve">This pdf writable MOU template is used by all Faculties at UCT and tries to cater for a wide range of research projects.   Some of these sections will not suit some students and supervisors. A short note of </w:t>
      </w:r>
      <w:r w:rsidR="00EC07EE" w:rsidRPr="004C255D">
        <w:t>“</w:t>
      </w:r>
      <w:r w:rsidR="0091596C" w:rsidRPr="004C255D">
        <w:t>not applicable</w:t>
      </w:r>
      <w:r w:rsidR="00EC07EE" w:rsidRPr="004C255D">
        <w:t>” should be indicated</w:t>
      </w:r>
      <w:r w:rsidR="0091596C" w:rsidRPr="004C255D">
        <w:t xml:space="preserve"> if this is the case. </w:t>
      </w:r>
    </w:p>
    <w:p w14:paraId="6C0C478A" w14:textId="62FA0D5D" w:rsidR="008E5061" w:rsidRPr="004C255D" w:rsidRDefault="008E5061" w:rsidP="00134B07">
      <w:r w:rsidRPr="004C255D">
        <w:t xml:space="preserve">This section is for the student to clearly describe what sort of support they expect from their supervisor and the Department during their Masters/Doctoral degree. It is important to record here </w:t>
      </w:r>
      <w:r w:rsidR="00A83F48" w:rsidRPr="004C255D">
        <w:t>whether there</w:t>
      </w:r>
      <w:r w:rsidR="00D03721" w:rsidRPr="004C255D">
        <w:t xml:space="preserve"> are any special requirements for the research to succeed, for example, </w:t>
      </w:r>
      <w:r w:rsidR="00A83F48" w:rsidRPr="004C255D">
        <w:t>if</w:t>
      </w:r>
      <w:r w:rsidR="00D03721" w:rsidRPr="004C255D">
        <w:t xml:space="preserve"> </w:t>
      </w:r>
      <w:r w:rsidRPr="004C255D">
        <w:t xml:space="preserve">access to specialized equipment </w:t>
      </w:r>
      <w:r w:rsidR="00A83F48" w:rsidRPr="004C255D">
        <w:t>or</w:t>
      </w:r>
      <w:r w:rsidRPr="004C255D">
        <w:t xml:space="preserve"> facilities is required for the research programme. </w:t>
      </w:r>
      <w:r w:rsidR="00EC07EE" w:rsidRPr="004C255D">
        <w:t xml:space="preserve"> A plan should be given</w:t>
      </w:r>
      <w:r w:rsidRPr="004C255D">
        <w:t xml:space="preserve"> on how access will be </w:t>
      </w:r>
      <w:r w:rsidR="00A83F48" w:rsidRPr="004C255D">
        <w:t>arranged</w:t>
      </w:r>
      <w:r w:rsidR="00EC07EE" w:rsidRPr="004C255D">
        <w:t>,</w:t>
      </w:r>
      <w:r w:rsidRPr="004C255D">
        <w:t xml:space="preserve"> if it is currently </w:t>
      </w:r>
      <w:r w:rsidR="00EC07EE" w:rsidRPr="004C255D">
        <w:t xml:space="preserve">not </w:t>
      </w:r>
      <w:r w:rsidRPr="004C255D">
        <w:t>in place.</w:t>
      </w:r>
    </w:p>
    <w:p w14:paraId="2E215BF7" w14:textId="77777777" w:rsidR="008E5061" w:rsidRPr="004C255D" w:rsidRDefault="008E5061" w:rsidP="00134B07">
      <w:r w:rsidRPr="004C255D">
        <w:t>A suggested template is given for the agreed plan and broad timetable. This should be edited taking into account the requirements of the student and their degree programme. The intention of this section is to put a plan in place to ensure that the student submits their thesis in the expected time for their degree.  In subsequent years, this plan will be referred to in reporting on progress made during the Masters/Doctoral degree each year.</w:t>
      </w:r>
    </w:p>
    <w:p w14:paraId="195F0939" w14:textId="3064B856" w:rsidR="00961DF5" w:rsidRDefault="00961DF5" w:rsidP="00134B07">
      <w:r w:rsidRPr="004C255D">
        <w:t>C2:  A supervisor can insert any additional comments that might be relevant.</w:t>
      </w:r>
    </w:p>
    <w:p w14:paraId="50D1DCAF" w14:textId="7E6F6206" w:rsidR="00EA09BF" w:rsidRDefault="00EA09BF" w:rsidP="00134B07">
      <w:r>
        <w:lastRenderedPageBreak/>
        <w:t>C3: Logistics. This section should be completed if the student has any special requirements for their proposed research, for example support for field work, or</w:t>
      </w:r>
      <w:r w:rsidR="009C2F3A">
        <w:t xml:space="preserve"> support needed if</w:t>
      </w:r>
      <w:r>
        <w:t xml:space="preserve"> consulting communities, storing data, access to high performance computing.</w:t>
      </w:r>
    </w:p>
    <w:p w14:paraId="1E0C0A21" w14:textId="77777777" w:rsidR="00EA09BF" w:rsidRDefault="00EA09BF" w:rsidP="00134B07">
      <w:r>
        <w:t>C4: Employment and teaching commitments at UCT by the student</w:t>
      </w:r>
    </w:p>
    <w:p w14:paraId="4EED64AF" w14:textId="77777777" w:rsidR="00EA09BF" w:rsidRDefault="00EA09BF" w:rsidP="00134B07">
      <w:r>
        <w:t>A student and supervisor should agree on whether any teaching or employment opportunities are offered to the student, and what mentorship or support will be available to the student, as well as what the expectations of their duties, and payment will be.</w:t>
      </w:r>
    </w:p>
    <w:p w14:paraId="043C7F78" w14:textId="77777777" w:rsidR="00EA09BF" w:rsidRDefault="00EA09BF" w:rsidP="00134B07">
      <w:r>
        <w:t>C5: Skills required, courses and classes</w:t>
      </w:r>
    </w:p>
    <w:p w14:paraId="1FF2D5AB" w14:textId="4E8BFB9F" w:rsidR="00EA09BF" w:rsidRDefault="00D03721" w:rsidP="00134B07">
      <w:r>
        <w:t>It is important for a supervisor to discuss whether any specific skills are required for a student to master during the duration of a research masters and doctorate.  For example, a supervisor mi</w:t>
      </w:r>
      <w:r w:rsidR="009C2F3A">
        <w:t xml:space="preserve">ght recommend that </w:t>
      </w:r>
      <w:r w:rsidR="00EA09BF">
        <w:t>a student should attend a particular course, or acquire specific skills to succeed in their proposed research. A student and supervisor should agree on who will cover the costs of these courses.</w:t>
      </w:r>
    </w:p>
    <w:p w14:paraId="41FBC801" w14:textId="77777777" w:rsidR="00D03721" w:rsidRDefault="00D03721" w:rsidP="00134B07">
      <w:r>
        <w:t>C6: Student’s leave arrangement</w:t>
      </w:r>
    </w:p>
    <w:p w14:paraId="7334A1C1" w14:textId="77777777" w:rsidR="00D03721" w:rsidRDefault="00D03721" w:rsidP="00134B07">
      <w:r>
        <w:t>It is important to complete this section so that there is no misunderstanding between the student and supervisor on leave taken during the masters/doctoral degree.</w:t>
      </w:r>
    </w:p>
    <w:p w14:paraId="7CA7776E" w14:textId="020AD45B" w:rsidR="00D03721" w:rsidRDefault="00D03721" w:rsidP="00134B07">
      <w:r>
        <w:t xml:space="preserve">The section on </w:t>
      </w:r>
      <w:r w:rsidR="00F2479B" w:rsidRPr="004C255D">
        <w:t>the s</w:t>
      </w:r>
      <w:r w:rsidRPr="004C255D">
        <w:t>tudent’s</w:t>
      </w:r>
      <w:r>
        <w:t xml:space="preserve"> presence on campus is to get an idea of whether the student will be on campus daily (and therefore requires space and facilities to do their research), or whether they will be working off-campus, coming to campus on a weekly or monthly basis to consult with their supervisor.</w:t>
      </w:r>
      <w:r w:rsidR="0091596C">
        <w:t xml:space="preserve">  Some students are employed full-time while doing their masters/doctoral degree, and thus might only be on campus once a month.</w:t>
      </w:r>
      <w:r>
        <w:t xml:space="preserve"> The intention is for the student and supervisor to agree on what is reasonable for the proposed research degree.</w:t>
      </w:r>
    </w:p>
    <w:p w14:paraId="217F6F1B" w14:textId="12FC8ABD" w:rsidR="0091596C" w:rsidRPr="0091596C" w:rsidRDefault="0091596C" w:rsidP="0091596C">
      <w:pPr>
        <w:pBdr>
          <w:top w:val="single" w:sz="4" w:space="1" w:color="auto"/>
          <w:left w:val="single" w:sz="4" w:space="4" w:color="auto"/>
          <w:bottom w:val="single" w:sz="4" w:space="1" w:color="auto"/>
          <w:right w:val="single" w:sz="4" w:space="4" w:color="auto"/>
        </w:pBdr>
        <w:rPr>
          <w:b/>
        </w:rPr>
      </w:pPr>
      <w:r>
        <w:rPr>
          <w:b/>
        </w:rPr>
        <w:t>D</w:t>
      </w:r>
      <w:r w:rsidR="00B218E1">
        <w:rPr>
          <w:b/>
        </w:rPr>
        <w:t>:</w:t>
      </w:r>
      <w:r>
        <w:rPr>
          <w:b/>
        </w:rPr>
        <w:t xml:space="preserve"> Funding</w:t>
      </w:r>
    </w:p>
    <w:p w14:paraId="30D6332E" w14:textId="77777777" w:rsidR="00F55D59" w:rsidRDefault="0091596C" w:rsidP="00134B07">
      <w:r>
        <w:t xml:space="preserve">The intention of this section is for the students and supervisor to discuss what funding has been secured to i) support the student during their studies, and ii)  to cover the running expenses of the proposed research. </w:t>
      </w:r>
      <w:r w:rsidR="00A83F48">
        <w:t>It is important to have this discussion prior to the commencement of the research so that students</w:t>
      </w:r>
      <w:r w:rsidR="008B5A36">
        <w:t xml:space="preserve"> and supervisors</w:t>
      </w:r>
      <w:r w:rsidR="00A83F48">
        <w:t xml:space="preserve"> are 100% clear on who is covering the costs of </w:t>
      </w:r>
      <w:r w:rsidR="00B85E83">
        <w:t xml:space="preserve">a </w:t>
      </w:r>
      <w:r w:rsidR="008B5A36">
        <w:t>student’s</w:t>
      </w:r>
      <w:r w:rsidR="00A83F48">
        <w:t xml:space="preserve"> living expenses (including fees) and research.</w:t>
      </w:r>
    </w:p>
    <w:p w14:paraId="2476336B" w14:textId="77777777" w:rsidR="00F55D59" w:rsidRDefault="00F55D59" w:rsidP="00134B07">
      <w:r>
        <w:t xml:space="preserve">Students should be proactive in applying for bursaries/scholarships to support their living expenses, by applying to UCT, and external grant agencies. Supervisors should indicate here if they have a student scholarships available as part of their research grants, including the value. It is important to note the expected dates of disbursement, and what the requirements are for renewal of scholarship funding.  This can be referred to during the course of the year if the payment of scholarships is late, and the supervisor should be proactive in assisting the student in resolving why payment </w:t>
      </w:r>
      <w:r w:rsidR="00961DF5">
        <w:t xml:space="preserve">of their bursary/scholarship </w:t>
      </w:r>
      <w:r>
        <w:t>is late.</w:t>
      </w:r>
    </w:p>
    <w:p w14:paraId="659F6330" w14:textId="7D632DFA" w:rsidR="0091596C" w:rsidRDefault="00C41BBF" w:rsidP="00134B07">
      <w:r>
        <w:lastRenderedPageBreak/>
        <w:t>It is very important that supervisors and students</w:t>
      </w:r>
      <w:r w:rsidR="0091596C">
        <w:t xml:space="preserve"> have a frank discussion on</w:t>
      </w:r>
      <w:r w:rsidR="00F55D59">
        <w:t xml:space="preserve"> how much it will cost to cover the proposed research, </w:t>
      </w:r>
      <w:r w:rsidR="0091596C">
        <w:t xml:space="preserve">and </w:t>
      </w:r>
      <w:r w:rsidR="00F55D59">
        <w:t>how these costs will be covered.  In some cases, a supervisor might have a research grant with a specified budget to cover the expenses.  In other cases, there might not be any research grants available, and the student might have to cover their own expenses.</w:t>
      </w:r>
      <w:r w:rsidR="00767937">
        <w:t xml:space="preserve">  In either case, the student and supervisor should agree, </w:t>
      </w:r>
      <w:r w:rsidR="00767937" w:rsidRPr="00036327">
        <w:rPr>
          <w:u w:val="single"/>
        </w:rPr>
        <w:t>prior to registration</w:t>
      </w:r>
      <w:r w:rsidR="00767937">
        <w:t>, on</w:t>
      </w:r>
      <w:r w:rsidR="00F55D59">
        <w:t xml:space="preserve"> </w:t>
      </w:r>
      <w:r w:rsidR="0091596C">
        <w:t xml:space="preserve">where funding </w:t>
      </w:r>
      <w:r w:rsidR="00767937">
        <w:t xml:space="preserve">to cover research expenses </w:t>
      </w:r>
      <w:r w:rsidR="0091596C">
        <w:t>is coming from, and whether it is su</w:t>
      </w:r>
      <w:r w:rsidR="00767937">
        <w:t>fficient to cover the c</w:t>
      </w:r>
      <w:r w:rsidR="0091596C">
        <w:t xml:space="preserve">ost of research. </w:t>
      </w:r>
    </w:p>
    <w:p w14:paraId="2EAD280B" w14:textId="77777777" w:rsidR="00767937" w:rsidRPr="00F2479B" w:rsidRDefault="00767937" w:rsidP="00036327">
      <w:pPr>
        <w:pBdr>
          <w:top w:val="single" w:sz="4" w:space="1" w:color="auto"/>
          <w:left w:val="single" w:sz="4" w:space="4" w:color="auto"/>
          <w:bottom w:val="single" w:sz="4" w:space="1" w:color="auto"/>
          <w:right w:val="single" w:sz="4" w:space="4" w:color="auto"/>
        </w:pBdr>
      </w:pPr>
      <w:r w:rsidRPr="00036327">
        <w:rPr>
          <w:b/>
        </w:rPr>
        <w:t>E: Authorship, Third Party Data and Intellectual Property Issues</w:t>
      </w:r>
    </w:p>
    <w:p w14:paraId="43E5EE49" w14:textId="1D4DE711" w:rsidR="00D90057" w:rsidRDefault="00767937" w:rsidP="00134B07">
      <w:r>
        <w:t>E1</w:t>
      </w:r>
      <w:r w:rsidR="00656378">
        <w:t>:</w:t>
      </w:r>
      <w:r>
        <w:t xml:space="preserve"> Authorship</w:t>
      </w:r>
    </w:p>
    <w:p w14:paraId="1874A086" w14:textId="70B93CDB" w:rsidR="00A52BE0" w:rsidRDefault="00036327" w:rsidP="00A52BE0">
      <w:pPr>
        <w:spacing w:after="120" w:line="240" w:lineRule="auto"/>
        <w:ind w:left="58"/>
        <w:jc w:val="both"/>
      </w:pPr>
      <w:r>
        <w:t xml:space="preserve">Whilst this might seem a low priority at the outset of your Masters/Doctoral research project, it is very important </w:t>
      </w:r>
      <w:r w:rsidR="00961DF5">
        <w:t>that</w:t>
      </w:r>
      <w:r>
        <w:t xml:space="preserve"> issues of authorship and intellectual property are agreed on, prior to research commencing.  Disputes over authorship occur frequently and it is important to have agreements in place.  </w:t>
      </w:r>
      <w:r w:rsidR="00A52BE0" w:rsidRPr="0096572D">
        <w:t xml:space="preserve">The MOU requires that you </w:t>
      </w:r>
      <w:r w:rsidRPr="0096572D">
        <w:t>not</w:t>
      </w:r>
      <w:r w:rsidR="00A52BE0" w:rsidRPr="0096572D">
        <w:t>e</w:t>
      </w:r>
      <w:r w:rsidRPr="0096572D">
        <w:t xml:space="preserve"> that you are aware of UCT’s guidelines</w:t>
      </w:r>
      <w:r>
        <w:t xml:space="preserve"> on authorship</w:t>
      </w:r>
      <w:r w:rsidR="00A52BE0">
        <w:t xml:space="preserve">. However it is strongly recommend that you set up a meeting with your supervisor to specifically go through the UCT authorship policy; ensure that your supervisor is aware of the policy and that the  </w:t>
      </w:r>
      <w:r w:rsidR="00A52BE0">
        <w:rPr>
          <w:rFonts w:ascii="Calibri" w:hAnsi="Calibri" w:cs="Calibri"/>
        </w:rPr>
        <w:t>core</w:t>
      </w:r>
      <w:r w:rsidR="00A52BE0" w:rsidRPr="00674D98">
        <w:rPr>
          <w:rFonts w:ascii="Calibri" w:hAnsi="Calibri" w:cs="Calibri"/>
        </w:rPr>
        <w:t xml:space="preserve"> </w:t>
      </w:r>
      <w:r w:rsidR="00A52BE0">
        <w:rPr>
          <w:rFonts w:ascii="Calibri" w:hAnsi="Calibri" w:cs="Calibri"/>
        </w:rPr>
        <w:t>“</w:t>
      </w:r>
      <w:r w:rsidR="00A52BE0" w:rsidRPr="00674D98">
        <w:rPr>
          <w:rFonts w:ascii="Calibri" w:hAnsi="Calibri" w:cs="Calibri"/>
        </w:rPr>
        <w:t xml:space="preserve">governing </w:t>
      </w:r>
      <w:r w:rsidR="00A52BE0" w:rsidRPr="00674D98">
        <w:rPr>
          <w:rFonts w:ascii="Calibri" w:hAnsi="Calibri" w:cs="Calibri"/>
          <w:b/>
        </w:rPr>
        <w:t>ethical value</w:t>
      </w:r>
      <w:r w:rsidR="00A52BE0" w:rsidRPr="00674D98">
        <w:rPr>
          <w:rFonts w:ascii="Calibri" w:hAnsi="Calibri" w:cs="Calibri"/>
        </w:rPr>
        <w:t xml:space="preserve"> underpinning this guideline is </w:t>
      </w:r>
      <w:r w:rsidR="00A52BE0" w:rsidRPr="00674D98">
        <w:rPr>
          <w:rFonts w:ascii="Calibri" w:hAnsi="Calibri" w:cs="Calibri"/>
          <w:b/>
        </w:rPr>
        <w:t>justice</w:t>
      </w:r>
      <w:r w:rsidR="00A52BE0" w:rsidRPr="00674D98">
        <w:rPr>
          <w:rFonts w:ascii="Calibri" w:hAnsi="Calibri" w:cs="Calibri"/>
        </w:rPr>
        <w:t xml:space="preserve">, made manifest by processes that foster the </w:t>
      </w:r>
      <w:r w:rsidR="00A52BE0" w:rsidRPr="00674D98">
        <w:rPr>
          <w:rFonts w:ascii="Calibri" w:hAnsi="Calibri" w:cs="Calibri"/>
          <w:b/>
        </w:rPr>
        <w:t>principles of</w:t>
      </w:r>
      <w:r w:rsidR="00A52BE0" w:rsidRPr="00674D98">
        <w:rPr>
          <w:rFonts w:ascii="Calibri" w:hAnsi="Calibri" w:cs="Calibri"/>
        </w:rPr>
        <w:t xml:space="preserve"> </w:t>
      </w:r>
      <w:r w:rsidR="00A52BE0" w:rsidRPr="00674D98">
        <w:rPr>
          <w:rFonts w:ascii="Calibri" w:hAnsi="Calibri" w:cs="Calibri"/>
          <w:b/>
        </w:rPr>
        <w:t>fairness, transparency and reasonableness</w:t>
      </w:r>
      <w:r w:rsidR="00A52BE0">
        <w:rPr>
          <w:rFonts w:ascii="Calibri" w:hAnsi="Calibri" w:cs="Calibri"/>
          <w:b/>
        </w:rPr>
        <w:t>”</w:t>
      </w:r>
      <w:r w:rsidR="00A52BE0" w:rsidRPr="00674D98">
        <w:rPr>
          <w:rFonts w:ascii="Calibri" w:hAnsi="Calibri" w:cs="Calibri"/>
          <w:b/>
        </w:rPr>
        <w:t>.</w:t>
      </w:r>
      <w:r w:rsidR="00A52BE0">
        <w:t xml:space="preserve"> </w:t>
      </w:r>
    </w:p>
    <w:p w14:paraId="5F7277AC" w14:textId="77777777" w:rsidR="00A52BE0" w:rsidRDefault="00A52BE0" w:rsidP="00A52BE0">
      <w:pPr>
        <w:spacing w:after="120" w:line="240" w:lineRule="auto"/>
        <w:ind w:left="58"/>
        <w:jc w:val="both"/>
      </w:pPr>
      <w:r>
        <w:t xml:space="preserve">Available faculty dispute resolution mechanisms should also be discussed. </w:t>
      </w:r>
    </w:p>
    <w:p w14:paraId="5EC49188" w14:textId="293B3524" w:rsidR="00A52BE0" w:rsidRPr="00B6108B" w:rsidRDefault="00A52BE0" w:rsidP="00B6108B">
      <w:pPr>
        <w:spacing w:after="120" w:line="240" w:lineRule="auto"/>
        <w:ind w:left="58"/>
        <w:jc w:val="both"/>
        <w:rPr>
          <w:rFonts w:ascii="Calibri" w:hAnsi="Calibri" w:cs="Calibri"/>
          <w:b/>
        </w:rPr>
      </w:pPr>
      <w:r w:rsidRPr="0096572D">
        <w:t xml:space="preserve">Traditions regarding authorship order and allocation differ from discipline to discipline, and there is no ‘one size fits all’ advice. However the UCT authorship policy require  </w:t>
      </w:r>
      <w:r w:rsidRPr="0096572D">
        <w:rPr>
          <w:b/>
        </w:rPr>
        <w:t>significant or substantial contribution</w:t>
      </w:r>
      <w:r w:rsidRPr="0096572D">
        <w:rPr>
          <w:rFonts w:ascii="Calibri" w:hAnsi="Calibri" w:cs="Calibri"/>
        </w:rPr>
        <w:t xml:space="preserve">  meaning that “</w:t>
      </w:r>
      <w:r w:rsidRPr="0096572D">
        <w:rPr>
          <w:rFonts w:ascii="Calibri" w:hAnsi="Calibri" w:cs="Calibri"/>
          <w:b/>
        </w:rPr>
        <w:t xml:space="preserve">1) each author should have participated in formulating the research problem, or analysing and interpreting the data or have made other substantial scholarly effort or a combination of these; </w:t>
      </w:r>
      <w:r w:rsidRPr="0096572D">
        <w:rPr>
          <w:rFonts w:ascii="Calibri" w:hAnsi="Calibri" w:cs="Calibri"/>
          <w:b/>
          <w:u w:val="single"/>
        </w:rPr>
        <w:t>and/or</w:t>
      </w:r>
      <w:r w:rsidRPr="0096572D">
        <w:rPr>
          <w:rFonts w:ascii="Calibri" w:hAnsi="Calibri" w:cs="Calibri"/>
          <w:b/>
        </w:rPr>
        <w:t xml:space="preserve"> 2) have participated in writing the paper; </w:t>
      </w:r>
      <w:r w:rsidRPr="0096572D">
        <w:rPr>
          <w:rFonts w:ascii="Calibri" w:hAnsi="Calibri" w:cs="Calibri"/>
          <w:b/>
          <w:u w:val="single"/>
        </w:rPr>
        <w:t>and</w:t>
      </w:r>
      <w:r w:rsidRPr="0096572D">
        <w:rPr>
          <w:rFonts w:ascii="Calibri" w:hAnsi="Calibri" w:cs="Calibri"/>
          <w:b/>
        </w:rPr>
        <w:t xml:space="preserve"> 3) should have approved the final version for publication and be prepared to defend the publication against criticisms”.</w:t>
      </w:r>
    </w:p>
    <w:p w14:paraId="1540B460" w14:textId="1B99AAFE" w:rsidR="00036327" w:rsidRDefault="00A52BE0" w:rsidP="00134B07">
      <w:r>
        <w:t>T</w:t>
      </w:r>
      <w:r w:rsidR="00036327">
        <w:t xml:space="preserve">here is space for you to specify any particular agreement that you have with your supervisor on the order of authorship, and whom will be the corresponding author.  </w:t>
      </w:r>
      <w:r w:rsidRPr="0096572D">
        <w:t>This may be difficult to do at the beginning</w:t>
      </w:r>
      <w:r w:rsidR="00036327" w:rsidRPr="0096572D">
        <w:t xml:space="preserve"> </w:t>
      </w:r>
      <w:r w:rsidRPr="0096572D">
        <w:t>of a project and hence  it is advised that the regular progress meetings set up to discuss your research, include  ongoing discussions about authorship.</w:t>
      </w:r>
      <w:r>
        <w:t xml:space="preserve"> </w:t>
      </w:r>
    </w:p>
    <w:p w14:paraId="3D089C49" w14:textId="79DC8E59" w:rsidR="00036327" w:rsidRDefault="00656378" w:rsidP="00134B07">
      <w:r>
        <w:t>E2: Third party data</w:t>
      </w:r>
    </w:p>
    <w:p w14:paraId="50A63F08" w14:textId="3B2253F6" w:rsidR="00656378" w:rsidRDefault="00656378" w:rsidP="00134B07">
      <w:r>
        <w:t>In some cases, researchers make use of data from other research groups, and</w:t>
      </w:r>
      <w:r w:rsidR="00103BA6">
        <w:t xml:space="preserve"> approval might be required, or the</w:t>
      </w:r>
      <w:r>
        <w:t>r</w:t>
      </w:r>
      <w:r w:rsidR="00103BA6">
        <w:t>e</w:t>
      </w:r>
      <w:r>
        <w:t xml:space="preserve"> might be restraints on the publication of the data. You should indicate NO if you are not using data from third parties.  You should indicate YES, if you are using data from third parties, and should make a note if</w:t>
      </w:r>
      <w:r w:rsidR="00103BA6">
        <w:t xml:space="preserve"> permission has been obtained, and whether</w:t>
      </w:r>
      <w:r>
        <w:t xml:space="preserve"> there are specific restraints that comes with the use of this data.</w:t>
      </w:r>
    </w:p>
    <w:p w14:paraId="2EFBE70D" w14:textId="50105DA6" w:rsidR="00103BA6" w:rsidRDefault="00103BA6" w:rsidP="00134B07">
      <w:r>
        <w:t>E3:  Research Data Management Policy</w:t>
      </w:r>
    </w:p>
    <w:p w14:paraId="2FE06F08" w14:textId="5C5B9C92" w:rsidR="00103BA6" w:rsidRDefault="00CA1DD0" w:rsidP="00134B07">
      <w:r>
        <w:t>UCT approved a Research Data Management (RDM) policy in 2018 which commits research at UCT to meet the FAIR principle to enable effective sharing</w:t>
      </w:r>
      <w:r w:rsidR="009A24A8">
        <w:t xml:space="preserve"> of data </w:t>
      </w:r>
      <w:r w:rsidR="008243CF">
        <w:t xml:space="preserve">that directly substantiate published research findings.  </w:t>
      </w:r>
      <w:r>
        <w:t>This means that data generated by students (from Masters</w:t>
      </w:r>
      <w:r w:rsidR="00FE213D">
        <w:t>’</w:t>
      </w:r>
      <w:r>
        <w:t xml:space="preserve"> level upwards), and staff at UCT</w:t>
      </w:r>
      <w:r w:rsidR="008C38BA">
        <w:t xml:space="preserve"> </w:t>
      </w:r>
      <w:r>
        <w:lastRenderedPageBreak/>
        <w:t>should be findable, accessible, interoperable and reusable (FAIR)</w:t>
      </w:r>
      <w:r w:rsidR="009A24A8">
        <w:t>.</w:t>
      </w:r>
      <w:r w:rsidR="00A20FC5">
        <w:t xml:space="preserve"> </w:t>
      </w:r>
      <w:r w:rsidR="00FE18B6">
        <w:t xml:space="preserve"> </w:t>
      </w:r>
      <w:r w:rsidR="008C38BA">
        <w:t xml:space="preserve"> This is of course subject to</w:t>
      </w:r>
      <w:r w:rsidR="00A20FC5">
        <w:t xml:space="preserve">, </w:t>
      </w:r>
      <w:r w:rsidR="00E60B92">
        <w:t>that does not exceed legitimate limitations on data availability, such as privacy, confidentiality, and intellectual property rights</w:t>
      </w:r>
      <w:r w:rsidR="008C38BA">
        <w:t>.</w:t>
      </w:r>
      <w:r w:rsidR="0019655C">
        <w:t xml:space="preserve"> </w:t>
      </w:r>
      <w:r w:rsidR="00FE18B6">
        <w:t xml:space="preserve">Further information on the </w:t>
      </w:r>
      <w:r w:rsidR="001E7621">
        <w:t xml:space="preserve">RDM </w:t>
      </w:r>
      <w:r w:rsidR="00FE18B6">
        <w:t>policy, and support services to assist you with data storage and data management are available online at:</w:t>
      </w:r>
    </w:p>
    <w:p w14:paraId="48E28A6F" w14:textId="419286F3" w:rsidR="00FE18B6" w:rsidRDefault="002D684F" w:rsidP="00134B07">
      <w:hyperlink r:id="rId9" w:history="1">
        <w:r w:rsidR="00FE18B6" w:rsidRPr="008C38BA">
          <w:rPr>
            <w:rStyle w:val="Hyperlink"/>
          </w:rPr>
          <w:t>http://www.researchsupport.uct.ac.za/managing-research-data</w:t>
        </w:r>
      </w:hyperlink>
    </w:p>
    <w:p w14:paraId="1367EF56" w14:textId="77777777" w:rsidR="009A24A8" w:rsidRDefault="008C38BA" w:rsidP="00134B07">
      <w:r>
        <w:t>Other resources include</w:t>
      </w:r>
    </w:p>
    <w:p w14:paraId="5AC97407" w14:textId="5099F896" w:rsidR="008C38BA" w:rsidRDefault="002D684F" w:rsidP="00134B07">
      <w:hyperlink r:id="rId10" w:history="1">
        <w:r w:rsidR="008C38BA" w:rsidRPr="008C38BA">
          <w:rPr>
            <w:rStyle w:val="Hyperlink"/>
          </w:rPr>
          <w:t>Further information</w:t>
        </w:r>
      </w:hyperlink>
      <w:r w:rsidR="008C38BA">
        <w:t xml:space="preserve"> on UCT’s Research Data Management Policy</w:t>
      </w:r>
    </w:p>
    <w:p w14:paraId="427972C0" w14:textId="77777777" w:rsidR="008C38BA" w:rsidRDefault="002D684F" w:rsidP="008C38BA">
      <w:hyperlink r:id="rId11" w:history="1">
        <w:r w:rsidR="008C38BA" w:rsidRPr="008C38BA">
          <w:rPr>
            <w:rStyle w:val="Hyperlink"/>
          </w:rPr>
          <w:t>Guidelines</w:t>
        </w:r>
      </w:hyperlink>
      <w:r w:rsidR="008C38BA">
        <w:t xml:space="preserve"> on how to prepare your research data management plan</w:t>
      </w:r>
    </w:p>
    <w:p w14:paraId="3123B8E8" w14:textId="2419F449" w:rsidR="008C38BA" w:rsidRDefault="00A123DB" w:rsidP="00134B07">
      <w:r>
        <w:t>E4: UCT Intellectual Property (IP) Policy</w:t>
      </w:r>
    </w:p>
    <w:p w14:paraId="154CD16D" w14:textId="00A6FCFB" w:rsidR="00484F26" w:rsidRDefault="00484F26" w:rsidP="00484F26">
      <w:r>
        <w:t xml:space="preserve">This section has been included in the MOU (or PPA) to make sure that you are fully aware of UCT’s policy on Intellectual Property (IP), before you start your research.  </w:t>
      </w:r>
      <w:r w:rsidR="00FA17EC">
        <w:t>A more detailed</w:t>
      </w:r>
      <w:r>
        <w:t xml:space="preserve"> overview and guidelines on </w:t>
      </w:r>
      <w:r w:rsidRPr="00A123DB">
        <w:t>the policy governing IP</w:t>
      </w:r>
      <w:r>
        <w:t xml:space="preserve"> at UCT can be found </w:t>
      </w:r>
      <w:hyperlink r:id="rId12" w:history="1">
        <w:r w:rsidRPr="00A123DB">
          <w:rPr>
            <w:rStyle w:val="Hyperlink"/>
          </w:rPr>
          <w:t>here</w:t>
        </w:r>
      </w:hyperlink>
      <w:r>
        <w:t>.</w:t>
      </w:r>
    </w:p>
    <w:p w14:paraId="5473D118" w14:textId="59F40227" w:rsidR="009A34BB" w:rsidRDefault="00A123DB" w:rsidP="00134B07">
      <w:r>
        <w:t>Your research has the potential to gener</w:t>
      </w:r>
      <w:r w:rsidR="00484F26">
        <w:t>ate</w:t>
      </w:r>
      <w:r>
        <w:t xml:space="preserve"> intellectual products or property (IP)</w:t>
      </w:r>
      <w:r w:rsidR="00484F26">
        <w:t xml:space="preserve"> that has commercial value</w:t>
      </w:r>
      <w:r>
        <w:t xml:space="preserve">. This IP includes </w:t>
      </w:r>
      <w:r w:rsidRPr="00A123DB">
        <w:t>inventions, discoveries and other developments of a technical nature, as well as tangible research property, such as drawings, designs and</w:t>
      </w:r>
      <w:r w:rsidR="009A34BB">
        <w:t xml:space="preserve"> diagrams, biological organisms and software</w:t>
      </w:r>
      <w:r w:rsidRPr="00A123DB">
        <w:t>.</w:t>
      </w:r>
      <w:r w:rsidR="00FA17EC">
        <w:t xml:space="preserve"> Patents are usually drawn up to protect this IP. </w:t>
      </w:r>
      <w:r w:rsidRPr="00A123DB">
        <w:t xml:space="preserve"> </w:t>
      </w:r>
      <w:r>
        <w:t>It is important to familiarize yourself with UCT’s policy on IP prior to starting your research</w:t>
      </w:r>
      <w:r w:rsidR="00484F26">
        <w:t>, so that you know what to do when you make a discovery, and what the arrangements are for who owns and benefits from the IP</w:t>
      </w:r>
      <w:r w:rsidR="009A34BB">
        <w:t xml:space="preserve">. </w:t>
      </w:r>
    </w:p>
    <w:p w14:paraId="12BD66DE" w14:textId="518A73D9" w:rsidR="00A123DB" w:rsidRDefault="009A34BB" w:rsidP="00134B07">
      <w:r>
        <w:t>You should have a conversation with your supervisor about any IP that might</w:t>
      </w:r>
      <w:r w:rsidR="00E957CE">
        <w:t xml:space="preserve"> be</w:t>
      </w:r>
      <w:r>
        <w:t xml:space="preserve"> generated during your studies.  You need to check whether the funding of your research comes with any strings attached, for eg, has the IP been assigned to the funder?  </w:t>
      </w:r>
      <w:r w:rsidR="00484F26">
        <w:t xml:space="preserve">If there are no obligations to the funder of your research, then with a few exceptions, any IP </w:t>
      </w:r>
      <w:r w:rsidR="00A123DB" w:rsidRPr="00A123DB">
        <w:t>arising from research conducted at UCT is owned by UCT</w:t>
      </w:r>
      <w:r w:rsidR="00A123DB">
        <w:t xml:space="preserve">. </w:t>
      </w:r>
    </w:p>
    <w:p w14:paraId="0E93F967" w14:textId="7CFEFE50" w:rsidR="00484F26" w:rsidRDefault="00FA17EC" w:rsidP="00484F26">
      <w:r>
        <w:t xml:space="preserve">Read the </w:t>
      </w:r>
      <w:hyperlink r:id="rId13" w:history="1">
        <w:r w:rsidRPr="00FA17EC">
          <w:rPr>
            <w:rStyle w:val="Hyperlink"/>
          </w:rPr>
          <w:t>UCT Inventor’s Guide</w:t>
        </w:r>
      </w:hyperlink>
      <w:r>
        <w:t xml:space="preserve"> if you would like more information on how the process of generating a patent to protect the IP generated in your research works. </w:t>
      </w:r>
    </w:p>
    <w:p w14:paraId="4DA4D8F0" w14:textId="10C5136C" w:rsidR="00EC4DEC" w:rsidRDefault="00EC4DEC" w:rsidP="00EC4DEC">
      <w:pPr>
        <w:pBdr>
          <w:top w:val="single" w:sz="4" w:space="1" w:color="auto"/>
          <w:left w:val="single" w:sz="4" w:space="4" w:color="auto"/>
          <w:bottom w:val="single" w:sz="4" w:space="1" w:color="auto"/>
          <w:right w:val="single" w:sz="4" w:space="4" w:color="auto"/>
        </w:pBdr>
      </w:pPr>
      <w:r>
        <w:t>F: Ethics in Research and Biosafety</w:t>
      </w:r>
    </w:p>
    <w:p w14:paraId="50F6DD31" w14:textId="4C4343A9" w:rsidR="00DB20CD" w:rsidRDefault="00BE03B3" w:rsidP="00134B07">
      <w:r>
        <w:t xml:space="preserve">Your research may require a permit to collect material, or ethical approval to conduct the research. </w:t>
      </w:r>
    </w:p>
    <w:p w14:paraId="2495AAAB" w14:textId="485062A8" w:rsidR="00B24958" w:rsidRDefault="00DB20CD" w:rsidP="00134B07">
      <w:r>
        <w:t xml:space="preserve">It is essential that you have permits in place to collect material, </w:t>
      </w:r>
      <w:r w:rsidR="00E41B5E">
        <w:t xml:space="preserve">and approval for </w:t>
      </w:r>
      <w:r>
        <w:t xml:space="preserve">ethics and biosafety </w:t>
      </w:r>
      <w:r w:rsidR="00A83F48">
        <w:t xml:space="preserve">prior to </w:t>
      </w:r>
      <w:r w:rsidR="00BE03B3">
        <w:t>starting your research.</w:t>
      </w:r>
    </w:p>
    <w:p w14:paraId="6A377C31" w14:textId="384C5116" w:rsidR="00E41B5E" w:rsidRDefault="00E41B5E" w:rsidP="00134B07">
      <w:r>
        <w:lastRenderedPageBreak/>
        <w:t xml:space="preserve">You should carefully check what your Faculty’s requirements are for ethical approval.  Additional information on UCT policies on ethics and biosafety, as well as application forms, can been found at </w:t>
      </w:r>
      <w:hyperlink r:id="rId14" w:history="1">
        <w:r w:rsidRPr="00E41B5E">
          <w:rPr>
            <w:rStyle w:val="Hyperlink"/>
          </w:rPr>
          <w:t>the UCT Research Support Hub</w:t>
        </w:r>
      </w:hyperlink>
      <w:r>
        <w:t>.</w:t>
      </w:r>
    </w:p>
    <w:p w14:paraId="1E911B9B" w14:textId="313CFF47" w:rsidR="00E41B5E" w:rsidRDefault="00B218E1" w:rsidP="007F4563">
      <w:pPr>
        <w:pBdr>
          <w:top w:val="single" w:sz="4" w:space="1" w:color="auto"/>
          <w:left w:val="single" w:sz="4" w:space="4" w:color="auto"/>
          <w:bottom w:val="single" w:sz="4" w:space="1" w:color="auto"/>
          <w:right w:val="single" w:sz="4" w:space="4" w:color="auto"/>
        </w:pBdr>
      </w:pPr>
      <w:r>
        <w:t>G:</w:t>
      </w:r>
      <w:r w:rsidR="007F4563">
        <w:t xml:space="preserve"> Presentation of research findings and submission of the thesis/dissertation</w:t>
      </w:r>
    </w:p>
    <w:p w14:paraId="558FE5E9" w14:textId="7284008C" w:rsidR="007F4563" w:rsidRDefault="00961DF5" w:rsidP="007F4563">
      <w:r>
        <w:t xml:space="preserve">G1: </w:t>
      </w:r>
      <w:r w:rsidR="007F4563">
        <w:t>It may seem like a long way away, but it is important that you</w:t>
      </w:r>
      <w:r w:rsidR="00C4776A">
        <w:t xml:space="preserve"> </w:t>
      </w:r>
      <w:r w:rsidR="007F4563">
        <w:t>understand what is required when you write up and submit your Masters dissertation of Doctoral thesis for examination. Students need to be very careful that they do not plagiarize any work that they submit for examination, as this can lead to immediate failure and disciplinary action.</w:t>
      </w:r>
      <w:r w:rsidR="00A83F48" w:rsidRPr="00A83F48">
        <w:t xml:space="preserve"> </w:t>
      </w:r>
    </w:p>
    <w:p w14:paraId="608C15D3" w14:textId="561B2AE0" w:rsidR="00C4776A" w:rsidRDefault="00C4776A" w:rsidP="007F4563">
      <w:r>
        <w:t xml:space="preserve">G2: </w:t>
      </w:r>
      <w:r w:rsidR="007F4563">
        <w:t>This section also includes instructions on how to submit your thesis, and to load a copy onto the libraries OpenUCT site.</w:t>
      </w:r>
      <w:r>
        <w:t xml:space="preserve"> All Masters dissertations and Doctoral theses, are published on the OpenUCT site so that they are freely available for other researchers to read.  </w:t>
      </w:r>
    </w:p>
    <w:p w14:paraId="37961D3E" w14:textId="62A9FC44" w:rsidR="00C4776A" w:rsidRDefault="007F4563" w:rsidP="00C4776A">
      <w:r>
        <w:t>In rare cases, there might be an embargo on you loading your dissertation/thesis to the OpenUCT site, and you should check with your supervisor whether any such restrictions apply to the research that you are going to be doing.</w:t>
      </w:r>
      <w:r w:rsidR="00C4776A">
        <w:t xml:space="preserve"> Good reasons</w:t>
      </w:r>
      <w:r w:rsidR="00C4776A" w:rsidRPr="00835709">
        <w:t xml:space="preserve"> </w:t>
      </w:r>
      <w:r w:rsidR="00C4776A">
        <w:t>for why there might be a</w:t>
      </w:r>
      <w:r w:rsidR="00C4776A" w:rsidRPr="00835709">
        <w:t xml:space="preserve"> short delay in </w:t>
      </w:r>
      <w:r w:rsidR="00C4776A">
        <w:t>publishing include</w:t>
      </w:r>
      <w:r w:rsidR="00961DF5">
        <w:t>,</w:t>
      </w:r>
      <w:r w:rsidR="00C4776A">
        <w:t xml:space="preserve"> for example, </w:t>
      </w:r>
      <w:r w:rsidR="007F6782">
        <w:t>further time required to protect the</w:t>
      </w:r>
      <w:r w:rsidR="00C4776A">
        <w:t xml:space="preserve"> intellectual property generated in your research, or there may be restraints due confidentiality of the data you used from a 3</w:t>
      </w:r>
      <w:r w:rsidR="00C4776A" w:rsidRPr="00BF5BB0">
        <w:rPr>
          <w:vertAlign w:val="superscript"/>
        </w:rPr>
        <w:t>rd</w:t>
      </w:r>
      <w:r w:rsidR="00C4776A">
        <w:t xml:space="preserve"> party (see Section E2) in your research. </w:t>
      </w:r>
    </w:p>
    <w:p w14:paraId="14ECB30F" w14:textId="77777777" w:rsidR="00C4776A" w:rsidRDefault="00C4776A" w:rsidP="00C4776A">
      <w:r>
        <w:t xml:space="preserve">If this applies to you, you will need to apply to your Faculty (Masters students) or the Doctoral Degrees Board (PhD students) for permission to delay the publication of your dissertation or thesis. </w:t>
      </w:r>
    </w:p>
    <w:p w14:paraId="5A638946" w14:textId="0D407391" w:rsidR="00C4776A" w:rsidRDefault="00C4776A" w:rsidP="007F4563">
      <w:r>
        <w:t xml:space="preserve">More information on what reasons are acceptable to UCT, and how to access MSc001 (Masters) or DB008 (Doctoral) forms to apply for delayed publication, can be found </w:t>
      </w:r>
      <w:hyperlink r:id="rId15" w:history="1">
        <w:r w:rsidRPr="00BF5BB0">
          <w:rPr>
            <w:rStyle w:val="Hyperlink"/>
          </w:rPr>
          <w:t>here</w:t>
        </w:r>
      </w:hyperlink>
      <w:r>
        <w:t>.</w:t>
      </w:r>
    </w:p>
    <w:p w14:paraId="1C5E9B28" w14:textId="3B595B90" w:rsidR="00B218E1" w:rsidRDefault="00C4776A" w:rsidP="007F4563">
      <w:r>
        <w:t xml:space="preserve">G3: </w:t>
      </w:r>
      <w:r w:rsidR="00913CA3">
        <w:t>Finally, many UCT students are funded by the National Research Foundation (NRF). We have an agreement that all students who are recipients of NRF scholarships will notify the NRF where their dissertation/theses are lodged within a month of graduation. You need to acknowledge that you are aware of this rule, and that you may have to repay your scholarship if you don’t submit the link from OpenUCT</w:t>
      </w:r>
      <w:r w:rsidR="00D34666">
        <w:t xml:space="preserve"> (where your dissertation/thesis is lodged)</w:t>
      </w:r>
      <w:r w:rsidR="00913CA3">
        <w:t xml:space="preserve"> to them.</w:t>
      </w:r>
    </w:p>
    <w:p w14:paraId="6B1FBB17" w14:textId="2ACD72CA" w:rsidR="007F4563" w:rsidRDefault="00B218E1" w:rsidP="007F4563">
      <w:r>
        <w:br w:type="page"/>
      </w:r>
    </w:p>
    <w:p w14:paraId="210E8987" w14:textId="49ABD515" w:rsidR="00D34666" w:rsidRDefault="00B218E1" w:rsidP="00D34666">
      <w:pPr>
        <w:pBdr>
          <w:top w:val="single" w:sz="4" w:space="1" w:color="auto"/>
          <w:left w:val="single" w:sz="4" w:space="4" w:color="auto"/>
          <w:bottom w:val="single" w:sz="4" w:space="1" w:color="auto"/>
          <w:right w:val="single" w:sz="4" w:space="4" w:color="auto"/>
        </w:pBdr>
      </w:pPr>
      <w:r>
        <w:lastRenderedPageBreak/>
        <w:t>H:</w:t>
      </w:r>
      <w:r w:rsidR="00D34666">
        <w:t xml:space="preserve"> Social Media</w:t>
      </w:r>
    </w:p>
    <w:p w14:paraId="63003094" w14:textId="2A91149E" w:rsidR="00EC4DEC" w:rsidRDefault="007F6782" w:rsidP="007F4563">
      <w:r>
        <w:t xml:space="preserve">Improper use of social media platforms can be very damaging to the reputation of students, staff and the University.  This section is for a student to acknowledge that they have read UCT’s guidelines on the use of social media and will use it responsibly. </w:t>
      </w:r>
    </w:p>
    <w:p w14:paraId="5D42F004" w14:textId="126F3AA5" w:rsidR="00D34666" w:rsidRDefault="00B218E1" w:rsidP="00B218E1">
      <w:pPr>
        <w:pBdr>
          <w:top w:val="single" w:sz="4" w:space="1" w:color="auto"/>
          <w:left w:val="single" w:sz="4" w:space="4" w:color="auto"/>
          <w:bottom w:val="single" w:sz="4" w:space="1" w:color="auto"/>
          <w:right w:val="single" w:sz="4" w:space="4" w:color="auto"/>
        </w:pBdr>
      </w:pPr>
      <w:r>
        <w:t>I:</w:t>
      </w:r>
      <w:r w:rsidR="00D34666">
        <w:t xml:space="preserve"> Dispute resolution procedures and communication channel</w:t>
      </w:r>
    </w:p>
    <w:p w14:paraId="3086769C" w14:textId="3CDB5411" w:rsidR="00D34666" w:rsidRDefault="00D34666" w:rsidP="007F4563">
      <w:r>
        <w:t>A student-supervisor relationship</w:t>
      </w:r>
      <w:r w:rsidR="007F6782">
        <w:t>,</w:t>
      </w:r>
      <w:r w:rsidR="008A4A7A">
        <w:t xml:space="preserve"> like any human relationship, </w:t>
      </w:r>
      <w:r>
        <w:t xml:space="preserve">can run into trouble.  This is why it is important that you </w:t>
      </w:r>
      <w:r w:rsidR="007F6782">
        <w:t>describe what</w:t>
      </w:r>
      <w:r>
        <w:t xml:space="preserve"> respective expectations are in the MOU.  If a dispute does arise over what you have agreed, or a break down</w:t>
      </w:r>
      <w:r w:rsidR="008A4A7A">
        <w:t xml:space="preserve"> occurs</w:t>
      </w:r>
      <w:r>
        <w:t xml:space="preserve"> in your relationship, try and resolve it as soon as possible.  It is usually best to resolve disputes informally, and then to follow more formal methods if this is unsuccessful. </w:t>
      </w:r>
    </w:p>
    <w:p w14:paraId="1B882872" w14:textId="15B4161A" w:rsidR="008A4A7A" w:rsidRDefault="008A4A7A" w:rsidP="007F4563">
      <w:r>
        <w:t xml:space="preserve">You need to read </w:t>
      </w:r>
      <w:hyperlink r:id="rId16" w:history="1">
        <w:r w:rsidRPr="008A4A7A">
          <w:rPr>
            <w:rStyle w:val="Hyperlink"/>
          </w:rPr>
          <w:t>UCT’s guidelines on the conflict resolution process</w:t>
        </w:r>
      </w:hyperlink>
      <w:r>
        <w:t xml:space="preserve"> so that you know what to do if any disputes arise.  You should also check with your supervisor whether there are any additional Faculty specific guidelines.</w:t>
      </w:r>
    </w:p>
    <w:p w14:paraId="1F9AEE48" w14:textId="7876613A" w:rsidR="008A4A7A" w:rsidRDefault="00B218E1" w:rsidP="008A4A7A">
      <w:pPr>
        <w:pBdr>
          <w:top w:val="single" w:sz="4" w:space="1" w:color="auto"/>
          <w:left w:val="single" w:sz="4" w:space="4" w:color="auto"/>
          <w:bottom w:val="single" w:sz="4" w:space="1" w:color="auto"/>
          <w:right w:val="single" w:sz="4" w:space="4" w:color="auto"/>
        </w:pBdr>
      </w:pPr>
      <w:r>
        <w:t>J:</w:t>
      </w:r>
      <w:r w:rsidR="008A4A7A">
        <w:t xml:space="preserve"> Approval by all parties, including HOD/Dean/Dean’s nominee</w:t>
      </w:r>
    </w:p>
    <w:p w14:paraId="3E0E091A" w14:textId="77777777" w:rsidR="00BB655C" w:rsidRDefault="00BB655C" w:rsidP="00BB655C">
      <w:r>
        <w:t>Everyone should sign or approve this document (via PeopleSoft) once it has been completed.</w:t>
      </w:r>
    </w:p>
    <w:p w14:paraId="70C85831" w14:textId="30875E9F" w:rsidR="00BB655C" w:rsidRDefault="00BB655C" w:rsidP="00BB655C">
      <w:r>
        <w:t xml:space="preserve"> In the Faculty of Science, </w:t>
      </w:r>
      <w:r w:rsidRPr="00BB655C">
        <w:rPr>
          <w:u w:val="single"/>
        </w:rPr>
        <w:t>Course Work Masters</w:t>
      </w:r>
      <w:r>
        <w:t xml:space="preserve"> students should print out a hard copy of the MOU, and after signing it, forward it to their supervisor and HOD for approval. The research proposal should be attached, as well as any permits for ethics or collection of materials.</w:t>
      </w:r>
    </w:p>
    <w:p w14:paraId="669C323D" w14:textId="5B35475E" w:rsidR="00BB655C" w:rsidRDefault="00BB655C" w:rsidP="00BB655C">
      <w:r w:rsidRPr="00BB655C">
        <w:rPr>
          <w:u w:val="single"/>
        </w:rPr>
        <w:t>Research Masters and Doctoral students</w:t>
      </w:r>
      <w:r>
        <w:t xml:space="preserve"> should upload the completed document to PeopleSoft, together with their Research Proposal, where it will be approved on-line.  All permits for ethics or collection of materials should also be uploaded to PeopleSoft.</w:t>
      </w:r>
    </w:p>
    <w:p w14:paraId="5AFC9473" w14:textId="4043346E" w:rsidR="00BB655C" w:rsidRDefault="00C2383F" w:rsidP="00BB655C">
      <w:r>
        <w:t>The approved MOU</w:t>
      </w:r>
      <w:r w:rsidR="00BB655C">
        <w:t xml:space="preserve"> will be referred to when considering your progress at the end of the year, and if any disputes arise.</w:t>
      </w:r>
    </w:p>
    <w:p w14:paraId="26D7D75F" w14:textId="11915EA4" w:rsidR="00BB655C" w:rsidRPr="00A83F48" w:rsidRDefault="00BB655C" w:rsidP="00BB655C">
      <w:pPr>
        <w:pBdr>
          <w:top w:val="single" w:sz="4" w:space="1" w:color="auto"/>
          <w:left w:val="single" w:sz="4" w:space="4" w:color="auto"/>
          <w:bottom w:val="single" w:sz="4" w:space="1" w:color="auto"/>
          <w:right w:val="single" w:sz="4" w:space="4" w:color="auto"/>
        </w:pBdr>
        <w:rPr>
          <w:b/>
        </w:rPr>
      </w:pPr>
      <w:r w:rsidRPr="00A83F48">
        <w:rPr>
          <w:b/>
        </w:rPr>
        <w:t>Saving your ACA47a MOU</w:t>
      </w:r>
    </w:p>
    <w:p w14:paraId="416E17F3" w14:textId="619CE004" w:rsidR="00BB655C" w:rsidRPr="00A83F48" w:rsidRDefault="00BB655C" w:rsidP="00BB655C">
      <w:pPr>
        <w:rPr>
          <w:b/>
        </w:rPr>
      </w:pPr>
      <w:r w:rsidRPr="00A83F48">
        <w:rPr>
          <w:b/>
        </w:rPr>
        <w:t xml:space="preserve">Please remember to </w:t>
      </w:r>
      <w:r w:rsidRPr="00A83F48">
        <w:rPr>
          <w:b/>
          <w:color w:val="FF0000"/>
        </w:rPr>
        <w:t xml:space="preserve">save your completed ACA47a MOU </w:t>
      </w:r>
      <w:r w:rsidRPr="00A83F48">
        <w:rPr>
          <w:b/>
        </w:rPr>
        <w:t>with the following file name, before uploading it to PeopleSoft. This will make subsequent administration a lot easier for the staff in the Faculty office.</w:t>
      </w:r>
    </w:p>
    <w:p w14:paraId="49651308" w14:textId="261355DE" w:rsidR="00EC4DEC" w:rsidRPr="00A83F48" w:rsidRDefault="00BB655C" w:rsidP="00134B07">
      <w:pPr>
        <w:rPr>
          <w:b/>
        </w:rPr>
      </w:pPr>
      <w:r w:rsidRPr="00A83F48">
        <w:rPr>
          <w:b/>
          <w:color w:val="FF0000"/>
        </w:rPr>
        <w:t>Student number_Student surname; for example MDGANN004_Midgley_MOU 2019</w:t>
      </w:r>
      <w:r w:rsidRPr="00A83F48">
        <w:rPr>
          <w:b/>
        </w:rPr>
        <w:t>.</w:t>
      </w:r>
    </w:p>
    <w:p w14:paraId="38018558" w14:textId="2322DCFB" w:rsidR="00EC4DEC" w:rsidRDefault="00EC4DEC" w:rsidP="00EC4DEC">
      <w:pPr>
        <w:pBdr>
          <w:top w:val="single" w:sz="4" w:space="1" w:color="auto"/>
          <w:left w:val="single" w:sz="4" w:space="4" w:color="auto"/>
          <w:bottom w:val="single" w:sz="4" w:space="1" w:color="auto"/>
          <w:right w:val="single" w:sz="4" w:space="4" w:color="auto"/>
        </w:pBdr>
      </w:pPr>
      <w:r>
        <w:t xml:space="preserve">These draft guidelines were </w:t>
      </w:r>
      <w:r w:rsidR="00B6108B">
        <w:t xml:space="preserve">originally </w:t>
      </w:r>
      <w:r>
        <w:t xml:space="preserve">written by Prof Nicola Illing and </w:t>
      </w:r>
      <w:r w:rsidR="000C39D1">
        <w:t xml:space="preserve">adopted by the Board for Graduate Studies on 13 November 2019. </w:t>
      </w:r>
    </w:p>
    <w:p w14:paraId="18F244CE" w14:textId="77777777" w:rsidR="000C39D1" w:rsidRDefault="000C39D1" w:rsidP="00A50BD0">
      <w:pPr>
        <w:jc w:val="center"/>
        <w:rPr>
          <w:b/>
          <w:sz w:val="32"/>
          <w:szCs w:val="32"/>
        </w:rPr>
      </w:pPr>
    </w:p>
    <w:p w14:paraId="5EB6C251" w14:textId="1B1F404B" w:rsidR="00D25B75" w:rsidRPr="00A50BD0" w:rsidRDefault="00A50BD0" w:rsidP="00A50BD0">
      <w:pPr>
        <w:jc w:val="center"/>
        <w:rPr>
          <w:b/>
          <w:sz w:val="32"/>
          <w:szCs w:val="32"/>
        </w:rPr>
      </w:pPr>
      <w:r w:rsidRPr="00A50BD0">
        <w:rPr>
          <w:b/>
          <w:sz w:val="32"/>
          <w:szCs w:val="32"/>
        </w:rPr>
        <w:lastRenderedPageBreak/>
        <w:t>APPENDIX A</w:t>
      </w:r>
    </w:p>
    <w:p w14:paraId="5DF8DAF1" w14:textId="77777777" w:rsidR="00D25B75" w:rsidRDefault="00D25B75" w:rsidP="00D25B75">
      <w:pPr>
        <w:pBdr>
          <w:top w:val="single" w:sz="4" w:space="1" w:color="auto"/>
          <w:left w:val="single" w:sz="4" w:space="4" w:color="auto"/>
          <w:bottom w:val="single" w:sz="4" w:space="1" w:color="auto"/>
          <w:right w:val="single" w:sz="4" w:space="4" w:color="auto"/>
        </w:pBdr>
        <w:jc w:val="center"/>
        <w:rPr>
          <w:b/>
        </w:rPr>
      </w:pPr>
      <w:r w:rsidRPr="00F720EF">
        <w:rPr>
          <w:b/>
        </w:rPr>
        <w:t>GUIDELINES TO CATEGORIES OF SUPERVISOR FOR FULL RESEARCH MASTERS &amp; DOCTORAL DEGREES, AND THE RESEARCH COMPONENT OF THE DISSERTATION COMPONENT OF A MASTERS BY COURSEWORK &amp; DISSERTATION</w:t>
      </w:r>
      <w:r>
        <w:rPr>
          <w:b/>
        </w:rPr>
        <w:br/>
      </w:r>
      <w:r w:rsidRPr="00F720EF">
        <w:rPr>
          <w:b/>
        </w:rPr>
        <w:t>(excluding Professional Masters and Honours degrees)</w:t>
      </w:r>
    </w:p>
    <w:p w14:paraId="2EF4250C" w14:textId="77777777" w:rsidR="00D25B75" w:rsidRPr="00D25B75" w:rsidRDefault="00D25B75" w:rsidP="00D25B75">
      <w:pPr>
        <w:pStyle w:val="ListParagraph"/>
        <w:ind w:hanging="862"/>
        <w:jc w:val="both"/>
        <w:rPr>
          <w:rFonts w:asciiTheme="minorHAnsi" w:hAnsiTheme="minorHAnsi"/>
          <w:b/>
          <w:u w:val="single"/>
        </w:rPr>
      </w:pPr>
      <w:r w:rsidRPr="00D25B75">
        <w:rPr>
          <w:rFonts w:asciiTheme="minorHAnsi" w:hAnsiTheme="minorHAnsi"/>
          <w:b/>
          <w:u w:val="single"/>
        </w:rPr>
        <w:t>PURPOSE OF THIS GUIDELINE</w:t>
      </w:r>
    </w:p>
    <w:p w14:paraId="673DFA80" w14:textId="77777777" w:rsidR="00D25B75" w:rsidRPr="00D25B75" w:rsidRDefault="00D25B75" w:rsidP="00D25B75">
      <w:pPr>
        <w:ind w:left="-142"/>
        <w:jc w:val="both"/>
      </w:pPr>
      <w:r w:rsidRPr="00D25B75">
        <w:t>Questions relating to who may/may not supervise or co-supervise Masters and Doctoral degrees at UCT frequently arise at many levels within the university. This guideline exists to inform such. It is for use in the academic administration and supervision of students in all faculties.</w:t>
      </w:r>
    </w:p>
    <w:p w14:paraId="4FBFE2BB" w14:textId="77777777" w:rsidR="00D25B75" w:rsidRPr="00D25B75" w:rsidRDefault="00D25B75" w:rsidP="00D25B75">
      <w:pPr>
        <w:ind w:left="-142"/>
        <w:jc w:val="both"/>
      </w:pPr>
      <w:r w:rsidRPr="00D25B75">
        <w:t>The guideline is intended to ensure due responsibility and diligence is undertaken by the university in supervising postgraduate research degrees which include either a part or whole research dissertation, especially in circumstances where a supervisor is not, or no longer, a full time UCT staff member, or in the rare cases where the supervisor is external to UCT.</w:t>
      </w:r>
    </w:p>
    <w:p w14:paraId="0F69FECC" w14:textId="77777777" w:rsidR="00D25B75" w:rsidRPr="00D25B75" w:rsidRDefault="00D25B75" w:rsidP="00D25B75">
      <w:pPr>
        <w:jc w:val="center"/>
        <w:rPr>
          <w:b/>
        </w:rPr>
      </w:pPr>
    </w:p>
    <w:p w14:paraId="706089EF" w14:textId="4DE4C38D" w:rsidR="00D25B75" w:rsidRPr="00D25B75" w:rsidRDefault="00D25B75" w:rsidP="00D25B75">
      <w:pPr>
        <w:jc w:val="center"/>
        <w:rPr>
          <w:b/>
          <w:sz w:val="28"/>
          <w:szCs w:val="28"/>
        </w:rPr>
      </w:pPr>
      <w:r w:rsidRPr="00D25B75">
        <w:rPr>
          <w:b/>
          <w:sz w:val="28"/>
          <w:szCs w:val="28"/>
        </w:rPr>
        <w:t>INTERNAL</w:t>
      </w:r>
      <w:r w:rsidR="00A50BD0">
        <w:rPr>
          <w:b/>
          <w:sz w:val="28"/>
          <w:szCs w:val="28"/>
        </w:rPr>
        <w:t xml:space="preserve"> SUPERVISORS / CO-SUPERVISORS</w:t>
      </w:r>
    </w:p>
    <w:p w14:paraId="42988E02" w14:textId="77777777" w:rsidR="00D25B75" w:rsidRPr="00D25B75" w:rsidRDefault="00D25B75" w:rsidP="00D25B75">
      <w:pPr>
        <w:pStyle w:val="ListParagraph"/>
        <w:ind w:hanging="862"/>
        <w:jc w:val="both"/>
        <w:rPr>
          <w:rFonts w:asciiTheme="minorHAnsi" w:hAnsiTheme="minorHAnsi"/>
          <w:b/>
          <w:u w:val="single"/>
        </w:rPr>
      </w:pPr>
      <w:r w:rsidRPr="00D25B75">
        <w:rPr>
          <w:rFonts w:asciiTheme="minorHAnsi" w:hAnsiTheme="minorHAnsi"/>
          <w:b/>
          <w:u w:val="single"/>
        </w:rPr>
        <w:t>PRIMARY SUPERVISOR</w:t>
      </w:r>
    </w:p>
    <w:p w14:paraId="718CCA0D" w14:textId="77777777" w:rsidR="00D25B75" w:rsidRPr="00D25B75" w:rsidRDefault="00D25B75" w:rsidP="00D25B75">
      <w:pPr>
        <w:pStyle w:val="ListParagraph"/>
        <w:jc w:val="both"/>
        <w:rPr>
          <w:rFonts w:asciiTheme="minorHAnsi" w:hAnsiTheme="minorHAnsi"/>
        </w:rPr>
      </w:pPr>
    </w:p>
    <w:p w14:paraId="41304112" w14:textId="77777777" w:rsidR="00D25B75" w:rsidRPr="00D25B75" w:rsidRDefault="00D25B75" w:rsidP="00D25B75">
      <w:pPr>
        <w:pStyle w:val="ListParagraph"/>
        <w:numPr>
          <w:ilvl w:val="0"/>
          <w:numId w:val="8"/>
        </w:numPr>
        <w:spacing w:after="160" w:line="259" w:lineRule="auto"/>
        <w:ind w:left="142" w:hanging="284"/>
        <w:contextualSpacing/>
        <w:jc w:val="both"/>
        <w:rPr>
          <w:rFonts w:asciiTheme="minorHAnsi" w:hAnsiTheme="minorHAnsi"/>
        </w:rPr>
      </w:pPr>
      <w:r w:rsidRPr="00D25B75">
        <w:rPr>
          <w:rFonts w:asciiTheme="minorHAnsi" w:hAnsiTheme="minorHAnsi"/>
        </w:rPr>
        <w:t>The primary supervisor typically is a UCT staff member</w:t>
      </w:r>
      <w:r w:rsidRPr="00D25B75">
        <w:rPr>
          <w:rFonts w:asciiTheme="minorHAnsi" w:eastAsia="Times" w:hAnsiTheme="minorHAnsi" w:cs="Calibri"/>
          <w:sz w:val="20"/>
          <w:szCs w:val="18"/>
          <w:vertAlign w:val="superscript"/>
          <w:lang w:val="en-GB"/>
        </w:rPr>
        <w:footnoteReference w:id="2"/>
      </w:r>
      <w:r w:rsidRPr="00D25B75">
        <w:rPr>
          <w:rFonts w:asciiTheme="minorHAnsi" w:hAnsiTheme="minorHAnsi"/>
        </w:rPr>
        <w:t xml:space="preserve"> approved by Faculty Board who should have appropriate expertise in the area of research available to supervise the candidate’s research. In the majority of cases such a staff member must be appointed on academic conditions of service</w:t>
      </w:r>
      <w:r w:rsidRPr="00D25B75">
        <w:rPr>
          <w:rFonts w:asciiTheme="minorHAnsi" w:eastAsia="Times" w:hAnsiTheme="minorHAnsi" w:cs="Calibri"/>
          <w:sz w:val="20"/>
          <w:szCs w:val="18"/>
          <w:vertAlign w:val="superscript"/>
          <w:lang w:val="en-GB"/>
        </w:rPr>
        <w:footnoteReference w:id="3"/>
      </w:r>
      <w:r w:rsidRPr="00D25B75">
        <w:rPr>
          <w:rFonts w:asciiTheme="minorHAnsi" w:hAnsiTheme="minorHAnsi"/>
        </w:rPr>
        <w:t xml:space="preserve">. The primary supervisor should normally (but not necessarily) be a staff member in the same department as that in which the student is registered. It is expected that a supervisor has attained at least the level of degree qualification for which the candidate is </w:t>
      </w:r>
      <w:r w:rsidRPr="00D25B75">
        <w:rPr>
          <w:rFonts w:asciiTheme="minorHAnsi" w:hAnsiTheme="minorHAnsi"/>
        </w:rPr>
        <w:lastRenderedPageBreak/>
        <w:t>registered. Where a person nominated as a supervisor does not have such a level of degree, there must be evidence of research and research-supervision and a strong motivation indicating that the person will be able to supervise the candidate. A primary supervisor who retires may not continue as the sole supervisor and must appoint a UCT staff member either as a co-supervisor or as an administrative supervisor. In such cases the retired supervisor must be provided with the necessary third-party access to UCT systems (e.g. to email, departmental sites and the library).</w:t>
      </w:r>
    </w:p>
    <w:p w14:paraId="733D1C0A" w14:textId="77777777" w:rsidR="00D25B75" w:rsidRPr="00D25B75" w:rsidRDefault="00D25B75" w:rsidP="00D25B75">
      <w:pPr>
        <w:pStyle w:val="ListParagraph"/>
        <w:ind w:left="142"/>
        <w:jc w:val="both"/>
        <w:rPr>
          <w:rFonts w:asciiTheme="minorHAnsi" w:hAnsiTheme="minorHAnsi"/>
        </w:rPr>
      </w:pPr>
    </w:p>
    <w:p w14:paraId="0A6996EF" w14:textId="77777777" w:rsidR="00D25B75" w:rsidRPr="00D25B75" w:rsidRDefault="00D25B75" w:rsidP="00D25B75">
      <w:pPr>
        <w:pStyle w:val="ListParagraph"/>
        <w:numPr>
          <w:ilvl w:val="0"/>
          <w:numId w:val="8"/>
        </w:numPr>
        <w:spacing w:after="160" w:line="259" w:lineRule="auto"/>
        <w:ind w:left="142" w:hanging="284"/>
        <w:contextualSpacing/>
        <w:jc w:val="both"/>
        <w:rPr>
          <w:rFonts w:asciiTheme="minorHAnsi" w:hAnsiTheme="minorHAnsi"/>
        </w:rPr>
      </w:pPr>
      <w:r w:rsidRPr="00D25B75">
        <w:rPr>
          <w:rFonts w:asciiTheme="minorHAnsi" w:hAnsiTheme="minorHAnsi"/>
        </w:rPr>
        <w:t>The primary supervisor is responsible for the largest proportion of academic supervision and ensuring that the student is given guidance about the nature of research, developing the proposal, the standard expected, facilitating any scientific and ethics approvals and reporting required, planning of the research programme, literature and sources, attendance at taught classes, requisite techniques (including arranging for instruction where necessary), issues of plagiarism and compliance with UCT’s rules and administrative requirements including assisting with approving progress codes each year (see 5 below), and approving the Memorandum of Understanding, and Progress and Planned Activity forms.</w:t>
      </w:r>
    </w:p>
    <w:p w14:paraId="0FD00680" w14:textId="77777777" w:rsidR="00D25B75" w:rsidRPr="00D25B75" w:rsidRDefault="00D25B75" w:rsidP="00D25B75">
      <w:pPr>
        <w:pStyle w:val="ListParagraph"/>
        <w:rPr>
          <w:rFonts w:asciiTheme="minorHAnsi" w:hAnsiTheme="minorHAnsi"/>
        </w:rPr>
      </w:pPr>
    </w:p>
    <w:p w14:paraId="3A960E67" w14:textId="77777777" w:rsidR="00D25B75" w:rsidRPr="00D25B75" w:rsidRDefault="00D25B75" w:rsidP="00D25B75">
      <w:pPr>
        <w:pStyle w:val="ListParagraph"/>
        <w:numPr>
          <w:ilvl w:val="0"/>
          <w:numId w:val="8"/>
        </w:numPr>
        <w:spacing w:after="160" w:line="259" w:lineRule="auto"/>
        <w:ind w:left="142" w:hanging="284"/>
        <w:contextualSpacing/>
        <w:jc w:val="both"/>
        <w:rPr>
          <w:rFonts w:asciiTheme="minorHAnsi" w:hAnsiTheme="minorHAnsi"/>
        </w:rPr>
      </w:pPr>
      <w:r w:rsidRPr="00D25B75">
        <w:rPr>
          <w:rFonts w:asciiTheme="minorHAnsi" w:hAnsiTheme="minorHAnsi"/>
        </w:rPr>
        <w:t>In the case of a primary supervisor taking extended Study &amp; Research leave (i.e. sabbatical) it is expected that they retain the role of primary supervisor and if unable to fulfill their role in full, that arrangements are made, normally with the co-supervisor/s to assist in this role, and with the HOD’s knowledge.</w:t>
      </w:r>
    </w:p>
    <w:p w14:paraId="29B35E36" w14:textId="77777777" w:rsidR="00D25B75" w:rsidRPr="00D25B75" w:rsidRDefault="00D25B75" w:rsidP="00D25B75">
      <w:pPr>
        <w:pStyle w:val="ListParagraph"/>
        <w:rPr>
          <w:rFonts w:asciiTheme="minorHAnsi" w:hAnsiTheme="minorHAnsi"/>
        </w:rPr>
      </w:pPr>
    </w:p>
    <w:p w14:paraId="6131FA75" w14:textId="77777777" w:rsidR="00D25B75" w:rsidRPr="00D25B75" w:rsidRDefault="00D25B75" w:rsidP="00D25B75">
      <w:pPr>
        <w:pStyle w:val="ListParagraph"/>
        <w:numPr>
          <w:ilvl w:val="0"/>
          <w:numId w:val="8"/>
        </w:numPr>
        <w:spacing w:after="160" w:line="259" w:lineRule="auto"/>
        <w:ind w:left="142" w:hanging="284"/>
        <w:contextualSpacing/>
        <w:jc w:val="both"/>
        <w:rPr>
          <w:rFonts w:asciiTheme="minorHAnsi" w:hAnsiTheme="minorHAnsi"/>
        </w:rPr>
      </w:pPr>
      <w:r w:rsidRPr="00D25B75">
        <w:rPr>
          <w:rFonts w:asciiTheme="minorHAnsi" w:hAnsiTheme="minorHAnsi"/>
        </w:rPr>
        <w:t>In the event that the Primary supervisor is external to UCT then an ‘Administrative supervisor’ needs to be nominated and indicated in the university administrative systems. (See ‘Administrative supervisor’ category below.)</w:t>
      </w:r>
    </w:p>
    <w:p w14:paraId="55624739" w14:textId="77777777" w:rsidR="00D25B75" w:rsidRPr="00D25B75" w:rsidRDefault="00D25B75" w:rsidP="00D25B75">
      <w:pPr>
        <w:pStyle w:val="ListParagraph"/>
        <w:ind w:left="142"/>
        <w:jc w:val="both"/>
        <w:rPr>
          <w:rFonts w:asciiTheme="minorHAnsi" w:hAnsiTheme="minorHAnsi"/>
          <w:b/>
        </w:rPr>
      </w:pPr>
    </w:p>
    <w:p w14:paraId="3653450D" w14:textId="77777777" w:rsidR="00D25B75" w:rsidRPr="00D25B75" w:rsidRDefault="00D25B75" w:rsidP="00D25B75">
      <w:pPr>
        <w:pStyle w:val="ListParagraph"/>
        <w:numPr>
          <w:ilvl w:val="0"/>
          <w:numId w:val="8"/>
        </w:numPr>
        <w:spacing w:after="160" w:line="259" w:lineRule="auto"/>
        <w:ind w:left="142" w:hanging="284"/>
        <w:contextualSpacing/>
        <w:jc w:val="both"/>
        <w:rPr>
          <w:rFonts w:asciiTheme="minorHAnsi" w:hAnsiTheme="minorHAnsi"/>
        </w:rPr>
      </w:pPr>
      <w:r w:rsidRPr="00D25B75">
        <w:rPr>
          <w:rFonts w:asciiTheme="minorHAnsi" w:hAnsiTheme="minorHAnsi"/>
        </w:rPr>
        <w:t>Where there are two or more internal supervisors (i.e. Primary supervisor plus co-supervisor/s, or a supervisory committee), the default position is that the Primary supervisor is accountable for administrative matters, including towards the end of each academic year reporting to the relevant Faculty Board/Committee/HOD on the progress of each student and making recommendations regarding continuation and re-registration for the following year. It is incumbent on the Primary supervisor to consult with co-supervisors and/or the supervisory committee particularly in cases where student progress may be questionable. In some cases student progress also needs to be reported to funding donors.</w:t>
      </w:r>
    </w:p>
    <w:p w14:paraId="338CDA6A" w14:textId="317EAE99" w:rsidR="00D25B75" w:rsidRDefault="00D25B75">
      <w:pPr>
        <w:rPr>
          <w:rFonts w:eastAsia="Calibri" w:cs="Times New Roman"/>
          <w:sz w:val="24"/>
          <w:szCs w:val="24"/>
          <w:lang w:eastAsia="en-ZA"/>
        </w:rPr>
      </w:pPr>
      <w:r>
        <w:br w:type="page"/>
      </w:r>
    </w:p>
    <w:p w14:paraId="63FCEB5D" w14:textId="77777777" w:rsidR="00D25B75" w:rsidRPr="00D25B75" w:rsidRDefault="00D25B75" w:rsidP="00D25B75">
      <w:pPr>
        <w:pStyle w:val="ListParagraph"/>
        <w:rPr>
          <w:rFonts w:asciiTheme="minorHAnsi" w:hAnsiTheme="minorHAnsi"/>
        </w:rPr>
      </w:pPr>
    </w:p>
    <w:p w14:paraId="3DA3F46B" w14:textId="77777777" w:rsidR="00D25B75" w:rsidRPr="00D25B75" w:rsidRDefault="00D25B75" w:rsidP="00D25B75">
      <w:pPr>
        <w:ind w:hanging="142"/>
        <w:jc w:val="both"/>
        <w:rPr>
          <w:b/>
          <w:bCs/>
          <w:u w:val="single"/>
          <w:lang w:val="en-GB"/>
        </w:rPr>
      </w:pPr>
      <w:r w:rsidRPr="00D25B75">
        <w:rPr>
          <w:b/>
          <w:bCs/>
          <w:u w:val="single"/>
          <w:lang w:val="en-GB"/>
        </w:rPr>
        <w:t>CO-SUPERVISOR/S</w:t>
      </w:r>
    </w:p>
    <w:p w14:paraId="55E47387" w14:textId="77777777" w:rsidR="00D25B75" w:rsidRPr="00D25B75" w:rsidRDefault="00D25B75" w:rsidP="00D25B75">
      <w:pPr>
        <w:pStyle w:val="ListParagraph"/>
        <w:numPr>
          <w:ilvl w:val="0"/>
          <w:numId w:val="9"/>
        </w:numPr>
        <w:spacing w:after="160" w:line="259" w:lineRule="auto"/>
        <w:ind w:left="142" w:hanging="284"/>
        <w:contextualSpacing/>
        <w:jc w:val="both"/>
        <w:rPr>
          <w:rFonts w:asciiTheme="minorHAnsi" w:hAnsiTheme="minorHAnsi"/>
        </w:rPr>
      </w:pPr>
      <w:r w:rsidRPr="00D25B75">
        <w:rPr>
          <w:rFonts w:asciiTheme="minorHAnsi" w:hAnsiTheme="minorHAnsi"/>
        </w:rPr>
        <w:t xml:space="preserve">An internal co-supervisor is a UCT staff member or postdoctoral fellow appointed by the Faculty Board when a primary supervisor and student seeks the benefit of the expertise of a specialist to supervise parts of the thesis to complement his/her expertise. </w:t>
      </w:r>
    </w:p>
    <w:p w14:paraId="3830E6E6" w14:textId="77777777" w:rsidR="00D25B75" w:rsidRPr="00D25B75" w:rsidRDefault="00D25B75" w:rsidP="00D25B75">
      <w:pPr>
        <w:pStyle w:val="ListParagraph"/>
        <w:ind w:left="142"/>
        <w:jc w:val="both"/>
        <w:rPr>
          <w:rFonts w:asciiTheme="minorHAnsi" w:hAnsiTheme="minorHAnsi"/>
        </w:rPr>
      </w:pPr>
    </w:p>
    <w:p w14:paraId="4716CBC3" w14:textId="77777777" w:rsidR="00D25B75" w:rsidRPr="00D25B75" w:rsidRDefault="00D25B75" w:rsidP="00D25B75">
      <w:pPr>
        <w:pStyle w:val="ListParagraph"/>
        <w:numPr>
          <w:ilvl w:val="0"/>
          <w:numId w:val="9"/>
        </w:numPr>
        <w:spacing w:after="160" w:line="259" w:lineRule="auto"/>
        <w:ind w:left="142" w:hanging="284"/>
        <w:contextualSpacing/>
        <w:jc w:val="both"/>
        <w:rPr>
          <w:rFonts w:asciiTheme="minorHAnsi" w:hAnsiTheme="minorHAnsi"/>
        </w:rPr>
      </w:pPr>
      <w:r w:rsidRPr="00D25B75">
        <w:rPr>
          <w:rFonts w:asciiTheme="minorHAnsi" w:hAnsiTheme="minorHAnsi"/>
        </w:rPr>
        <w:t>An internal co-supervisor has expertise in the respective area of research that supplements that of the primary supervisor.</w:t>
      </w:r>
    </w:p>
    <w:p w14:paraId="5093D93F" w14:textId="77777777" w:rsidR="00D25B75" w:rsidRPr="00D25B75" w:rsidRDefault="00D25B75" w:rsidP="00D25B75">
      <w:pPr>
        <w:pStyle w:val="ListParagraph"/>
        <w:jc w:val="both"/>
        <w:rPr>
          <w:rFonts w:asciiTheme="minorHAnsi" w:hAnsiTheme="minorHAnsi"/>
        </w:rPr>
      </w:pPr>
    </w:p>
    <w:p w14:paraId="530224D2" w14:textId="77777777" w:rsidR="00D25B75" w:rsidRPr="00D25B75" w:rsidRDefault="00D25B75" w:rsidP="00D25B75">
      <w:pPr>
        <w:pStyle w:val="ListParagraph"/>
        <w:numPr>
          <w:ilvl w:val="0"/>
          <w:numId w:val="9"/>
        </w:numPr>
        <w:spacing w:line="259" w:lineRule="auto"/>
        <w:ind w:left="142" w:hanging="284"/>
        <w:contextualSpacing/>
        <w:jc w:val="both"/>
        <w:rPr>
          <w:rFonts w:asciiTheme="minorHAnsi" w:hAnsiTheme="minorHAnsi"/>
        </w:rPr>
      </w:pPr>
      <w:r w:rsidRPr="00D25B75">
        <w:rPr>
          <w:rFonts w:asciiTheme="minorHAnsi" w:hAnsiTheme="minorHAnsi"/>
        </w:rPr>
        <w:t xml:space="preserve">The internal co-supervisor may also act in the place of the primary supervisor when he/she is away on periods of leave and thus provide continuity of advice and guidance. </w:t>
      </w:r>
    </w:p>
    <w:p w14:paraId="144B6B73" w14:textId="77777777" w:rsidR="00D25B75" w:rsidRPr="00D25B75" w:rsidRDefault="00D25B75" w:rsidP="00D25B75">
      <w:pPr>
        <w:pStyle w:val="ListParagraph"/>
        <w:ind w:left="142"/>
        <w:jc w:val="both"/>
        <w:rPr>
          <w:rFonts w:asciiTheme="minorHAnsi" w:hAnsiTheme="minorHAnsi"/>
        </w:rPr>
      </w:pPr>
    </w:p>
    <w:p w14:paraId="2C65E87B" w14:textId="77777777" w:rsidR="00D25B75" w:rsidRPr="00D25B75" w:rsidRDefault="00D25B75" w:rsidP="00D25B75">
      <w:pPr>
        <w:pStyle w:val="ListParagraph"/>
        <w:numPr>
          <w:ilvl w:val="0"/>
          <w:numId w:val="9"/>
        </w:numPr>
        <w:spacing w:line="259" w:lineRule="auto"/>
        <w:ind w:left="142" w:hanging="284"/>
        <w:contextualSpacing/>
        <w:jc w:val="both"/>
        <w:rPr>
          <w:rFonts w:asciiTheme="minorHAnsi" w:hAnsiTheme="minorHAnsi"/>
        </w:rPr>
      </w:pPr>
      <w:r w:rsidRPr="00D25B75">
        <w:rPr>
          <w:rFonts w:asciiTheme="minorHAnsi" w:hAnsiTheme="minorHAnsi"/>
        </w:rPr>
        <w:t>If an external primary supervisor has been appointed/nominated and does not hold an appropriate higher degree, then an internal co-supervisor who has an appropriate higher degree must be appointed.</w:t>
      </w:r>
    </w:p>
    <w:p w14:paraId="5C947805" w14:textId="77777777" w:rsidR="00D25B75" w:rsidRPr="00D25B75" w:rsidRDefault="00D25B75" w:rsidP="00D25B75">
      <w:pPr>
        <w:spacing w:after="0"/>
        <w:jc w:val="both"/>
      </w:pPr>
      <w:r w:rsidRPr="00D25B75">
        <w:t xml:space="preserve"> </w:t>
      </w:r>
    </w:p>
    <w:p w14:paraId="46CD40A4" w14:textId="77777777" w:rsidR="00D25B75" w:rsidRPr="00D25B75" w:rsidRDefault="00D25B75" w:rsidP="00D25B75">
      <w:pPr>
        <w:pStyle w:val="ListParagraph"/>
        <w:numPr>
          <w:ilvl w:val="0"/>
          <w:numId w:val="9"/>
        </w:numPr>
        <w:spacing w:after="160" w:line="259" w:lineRule="auto"/>
        <w:ind w:left="142" w:hanging="284"/>
        <w:contextualSpacing/>
        <w:jc w:val="both"/>
        <w:rPr>
          <w:rFonts w:asciiTheme="minorHAnsi" w:hAnsiTheme="minorHAnsi"/>
        </w:rPr>
      </w:pPr>
      <w:r w:rsidRPr="00D25B75">
        <w:rPr>
          <w:rFonts w:asciiTheme="minorHAnsi" w:hAnsiTheme="minorHAnsi"/>
        </w:rPr>
        <w:t>The Faculty Board in which the student is registered may appoint two or more co-supervisors to direct the work of a PhD candidate.</w:t>
      </w:r>
    </w:p>
    <w:p w14:paraId="4B35B1D6" w14:textId="77777777" w:rsidR="00D25B75" w:rsidRPr="00D25B75" w:rsidRDefault="00D25B75" w:rsidP="00D25B75">
      <w:pPr>
        <w:pStyle w:val="ListParagraph"/>
        <w:ind w:left="142"/>
        <w:jc w:val="both"/>
        <w:rPr>
          <w:rFonts w:asciiTheme="minorHAnsi" w:hAnsiTheme="minorHAnsi"/>
        </w:rPr>
      </w:pPr>
    </w:p>
    <w:p w14:paraId="65F44BE9" w14:textId="77777777" w:rsidR="00D25B75" w:rsidRPr="00D25B75" w:rsidRDefault="00D25B75" w:rsidP="00D25B75">
      <w:pPr>
        <w:pStyle w:val="ListParagraph"/>
        <w:numPr>
          <w:ilvl w:val="0"/>
          <w:numId w:val="9"/>
        </w:numPr>
        <w:spacing w:after="160" w:line="259" w:lineRule="auto"/>
        <w:ind w:left="142" w:hanging="284"/>
        <w:contextualSpacing/>
        <w:jc w:val="both"/>
        <w:rPr>
          <w:rFonts w:asciiTheme="minorHAnsi" w:hAnsiTheme="minorHAnsi"/>
        </w:rPr>
      </w:pPr>
      <w:r w:rsidRPr="00D25B75">
        <w:rPr>
          <w:rFonts w:asciiTheme="minorHAnsi" w:hAnsiTheme="minorHAnsi"/>
        </w:rPr>
        <w:t>The Faculty Board in which the student is registered may appoint two or more co-supervisors to constitute a supervisory committee.</w:t>
      </w:r>
    </w:p>
    <w:p w14:paraId="68111C6F" w14:textId="40B68354" w:rsidR="00D25B75" w:rsidRDefault="00D25B75" w:rsidP="00D25B75">
      <w:pPr>
        <w:rPr>
          <w:u w:val="single"/>
          <w:lang w:val="en-GB"/>
        </w:rPr>
      </w:pPr>
    </w:p>
    <w:p w14:paraId="737CB2A6" w14:textId="77777777" w:rsidR="00D25B75" w:rsidRDefault="00D25B75" w:rsidP="00D25B75">
      <w:pPr>
        <w:ind w:hanging="142"/>
        <w:jc w:val="both"/>
        <w:rPr>
          <w:u w:val="single"/>
        </w:rPr>
      </w:pPr>
      <w:r w:rsidRPr="001726BD">
        <w:rPr>
          <w:b/>
          <w:bCs/>
          <w:u w:val="single"/>
          <w:lang w:val="en-GB"/>
        </w:rPr>
        <w:t>ADMINISTRATIVE SUPERVISOR</w:t>
      </w:r>
    </w:p>
    <w:p w14:paraId="11DE92D4" w14:textId="77777777" w:rsidR="00D25B75" w:rsidRPr="00A63C2F" w:rsidRDefault="00D25B75" w:rsidP="00D25B75">
      <w:pPr>
        <w:ind w:left="284" w:hanging="426"/>
        <w:jc w:val="both"/>
      </w:pPr>
      <w:r w:rsidRPr="00A63C2F">
        <w:t>1.</w:t>
      </w:r>
      <w:r w:rsidRPr="00A63C2F">
        <w:tab/>
        <w:t>As noted above - it is the norm that the primary supervisor undertakes the role of administrative supervisor and therefore does not need to be indicated on UCT administrative systems.</w:t>
      </w:r>
    </w:p>
    <w:p w14:paraId="22B3808C" w14:textId="77777777" w:rsidR="00D25B75" w:rsidRPr="00A63C2F" w:rsidRDefault="00D25B75" w:rsidP="00D25B75">
      <w:pPr>
        <w:tabs>
          <w:tab w:val="left" w:pos="284"/>
          <w:tab w:val="left" w:pos="851"/>
        </w:tabs>
        <w:ind w:left="284" w:hanging="426"/>
        <w:jc w:val="both"/>
      </w:pPr>
      <w:r w:rsidRPr="00A63C2F">
        <w:t>2.</w:t>
      </w:r>
      <w:r w:rsidRPr="00A63C2F">
        <w:tab/>
        <w:t>In some cases, such as when a primary supervisor is external to UCT or can no longer fulfil their required UCT administrative role (such as if they retired or resigned or were on extended medical leave before the student completed their degree), then it is the norm that the co-supervisor undertakes this role, assuming there is an internal UCT co-supervisor. In the absence of a suitable co-supervisor, the HOD must ensure appointment of an appropriate Administrative supervisor.</w:t>
      </w:r>
    </w:p>
    <w:p w14:paraId="5B5730CE" w14:textId="77777777" w:rsidR="00D25B75" w:rsidRPr="00A63C2F" w:rsidRDefault="00D25B75" w:rsidP="00D25B75">
      <w:pPr>
        <w:tabs>
          <w:tab w:val="left" w:pos="284"/>
        </w:tabs>
        <w:ind w:left="284" w:hanging="426"/>
        <w:jc w:val="both"/>
      </w:pPr>
      <w:r w:rsidRPr="00A63C2F">
        <w:t>3.</w:t>
      </w:r>
      <w:r w:rsidRPr="00A63C2F">
        <w:tab/>
        <w:t xml:space="preserve">If an administrative supervisor has been appointed they should be from the same department in which the student is registered and be responsible for all administrative functions required through the various stages of degree progression (as is described for the primary supervisor). Such a supervisor will not be involved in the bulk of the academic and research supervision but nevertheless plays a critical role in ensuring compliance with UCT’s rules and </w:t>
      </w:r>
      <w:r w:rsidRPr="00A63C2F">
        <w:lastRenderedPageBreak/>
        <w:t>administrative requirements, particularly at the time of annual progression, submission and examination and is a (non-voting) part of the examination process, just as the primary supervisor is. The administrative supervisor must ensure nomination of suitable examiners together with the Primary supervisor and co-supervisors (if appropriate).</w:t>
      </w:r>
    </w:p>
    <w:p w14:paraId="3AF846A6" w14:textId="77777777" w:rsidR="00D25B75" w:rsidRPr="001726BD" w:rsidRDefault="00D25B75" w:rsidP="00D25B75">
      <w:pPr>
        <w:jc w:val="both"/>
        <w:rPr>
          <w:u w:val="single"/>
        </w:rPr>
      </w:pPr>
    </w:p>
    <w:p w14:paraId="61BB12CA" w14:textId="530D2197" w:rsidR="00D25B75" w:rsidRPr="00696CA4" w:rsidRDefault="00D25B75" w:rsidP="00D25B75">
      <w:pPr>
        <w:jc w:val="center"/>
        <w:rPr>
          <w:b/>
          <w:sz w:val="28"/>
          <w:szCs w:val="28"/>
        </w:rPr>
      </w:pPr>
      <w:r w:rsidRPr="00696CA4">
        <w:rPr>
          <w:b/>
          <w:sz w:val="28"/>
          <w:szCs w:val="28"/>
        </w:rPr>
        <w:t>EXTERNAL</w:t>
      </w:r>
      <w:r w:rsidR="00A50BD0">
        <w:rPr>
          <w:b/>
          <w:sz w:val="28"/>
          <w:szCs w:val="28"/>
        </w:rPr>
        <w:t xml:space="preserve"> SUPERVISOR / CO-SUPERVISORS</w:t>
      </w:r>
    </w:p>
    <w:p w14:paraId="60CCA9F8" w14:textId="77777777" w:rsidR="00D25B75" w:rsidRPr="00D25B75" w:rsidRDefault="00D25B75" w:rsidP="00D25B75">
      <w:pPr>
        <w:ind w:hanging="142"/>
        <w:jc w:val="both"/>
        <w:rPr>
          <w:b/>
          <w:u w:val="single"/>
        </w:rPr>
      </w:pPr>
      <w:r w:rsidRPr="00D25B75">
        <w:rPr>
          <w:b/>
          <w:u w:val="single"/>
        </w:rPr>
        <w:t>PRIMARY SUPERVISOR</w:t>
      </w:r>
    </w:p>
    <w:p w14:paraId="26A18016" w14:textId="77777777" w:rsidR="00D25B75" w:rsidRPr="00D25B75" w:rsidRDefault="00D25B75" w:rsidP="00D25B75">
      <w:pPr>
        <w:pStyle w:val="ListParagraph"/>
        <w:numPr>
          <w:ilvl w:val="0"/>
          <w:numId w:val="10"/>
        </w:numPr>
        <w:spacing w:after="160" w:line="259" w:lineRule="auto"/>
        <w:ind w:left="284" w:hanging="426"/>
        <w:contextualSpacing/>
        <w:jc w:val="both"/>
        <w:rPr>
          <w:rFonts w:asciiTheme="minorHAnsi" w:hAnsiTheme="minorHAnsi"/>
        </w:rPr>
      </w:pPr>
      <w:r w:rsidRPr="00D25B75">
        <w:rPr>
          <w:rFonts w:asciiTheme="minorHAnsi" w:hAnsiTheme="minorHAnsi"/>
        </w:rPr>
        <w:t>It is rare for an external supervisor to be appointed as the primary supervisor. In such cases motivation to the appropriate Board must be given and an administrative supervisor in the appropriate department at UCT will be appointed. This appointment must be approved and indicated in the appropriate UCT systems and with the approval of the HOD.</w:t>
      </w:r>
    </w:p>
    <w:p w14:paraId="1CBBA289" w14:textId="77777777" w:rsidR="00D25B75" w:rsidRPr="00D25B75" w:rsidRDefault="00D25B75" w:rsidP="00D25B75">
      <w:pPr>
        <w:ind w:left="-142"/>
        <w:jc w:val="both"/>
        <w:rPr>
          <w:b/>
          <w:bCs/>
          <w:u w:val="single"/>
          <w:lang w:val="en-GB"/>
        </w:rPr>
      </w:pPr>
    </w:p>
    <w:p w14:paraId="655733BD" w14:textId="77777777" w:rsidR="00D25B75" w:rsidRPr="00D25B75" w:rsidRDefault="00D25B75" w:rsidP="00D25B75">
      <w:pPr>
        <w:ind w:left="-142"/>
        <w:jc w:val="both"/>
        <w:rPr>
          <w:b/>
          <w:bCs/>
          <w:u w:val="single"/>
          <w:lang w:val="en-GB"/>
        </w:rPr>
      </w:pPr>
      <w:r w:rsidRPr="00D25B75">
        <w:rPr>
          <w:b/>
          <w:bCs/>
          <w:u w:val="single"/>
          <w:lang w:val="en-GB"/>
        </w:rPr>
        <w:t>CO-SUPERVISOR/S</w:t>
      </w:r>
    </w:p>
    <w:p w14:paraId="5D68CEEC" w14:textId="77777777" w:rsidR="00D25B75" w:rsidRPr="00D25B75" w:rsidRDefault="00D25B75" w:rsidP="00D25B75">
      <w:pPr>
        <w:pStyle w:val="ListParagraph"/>
        <w:numPr>
          <w:ilvl w:val="0"/>
          <w:numId w:val="11"/>
        </w:numPr>
        <w:spacing w:after="160" w:line="259" w:lineRule="auto"/>
        <w:ind w:left="284" w:hanging="426"/>
        <w:contextualSpacing/>
        <w:jc w:val="both"/>
        <w:rPr>
          <w:rFonts w:asciiTheme="minorHAnsi" w:hAnsiTheme="minorHAnsi"/>
        </w:rPr>
      </w:pPr>
      <w:r w:rsidRPr="00D25B75">
        <w:rPr>
          <w:rFonts w:asciiTheme="minorHAnsi" w:hAnsiTheme="minorHAnsi"/>
        </w:rPr>
        <w:t xml:space="preserve">An external co-supervisor is appointed by the Faculty Board when a UCT primary supervisor seeks the benefit of the expertise of an external specialist as co-supervisor on parts of the thesis to complement the expertise of the primary supervisor. </w:t>
      </w:r>
    </w:p>
    <w:p w14:paraId="18D717D7" w14:textId="77777777" w:rsidR="00D25B75" w:rsidRPr="00D25B75" w:rsidRDefault="00D25B75" w:rsidP="00D25B75">
      <w:pPr>
        <w:pStyle w:val="ListParagraph"/>
        <w:ind w:left="284" w:hanging="426"/>
        <w:jc w:val="both"/>
        <w:rPr>
          <w:rFonts w:asciiTheme="minorHAnsi" w:hAnsiTheme="minorHAnsi"/>
        </w:rPr>
      </w:pPr>
    </w:p>
    <w:p w14:paraId="0EBA605C" w14:textId="77777777" w:rsidR="00D25B75" w:rsidRPr="00D25B75" w:rsidRDefault="00D25B75" w:rsidP="00D25B75">
      <w:pPr>
        <w:pStyle w:val="ListParagraph"/>
        <w:numPr>
          <w:ilvl w:val="0"/>
          <w:numId w:val="11"/>
        </w:numPr>
        <w:spacing w:after="160" w:line="259" w:lineRule="auto"/>
        <w:ind w:left="284" w:hanging="426"/>
        <w:contextualSpacing/>
        <w:jc w:val="both"/>
        <w:rPr>
          <w:rFonts w:asciiTheme="minorHAnsi" w:hAnsiTheme="minorHAnsi"/>
        </w:rPr>
      </w:pPr>
      <w:r w:rsidRPr="00D25B75">
        <w:rPr>
          <w:rFonts w:asciiTheme="minorHAnsi" w:hAnsiTheme="minorHAnsi"/>
        </w:rPr>
        <w:t xml:space="preserve">An external co-supervisor from a candidate’s home institution must be appointed for a candidate who is in a sandwich or joint programme (e.g. USHEPIA), a co-managed, or co-badged degree. </w:t>
      </w:r>
    </w:p>
    <w:p w14:paraId="1F0F6751" w14:textId="77777777" w:rsidR="00D25B75" w:rsidRPr="00D25B75" w:rsidRDefault="00D25B75" w:rsidP="00D25B75">
      <w:pPr>
        <w:pStyle w:val="ListParagraph"/>
        <w:ind w:left="284" w:hanging="426"/>
        <w:jc w:val="both"/>
        <w:rPr>
          <w:rFonts w:asciiTheme="minorHAnsi" w:hAnsiTheme="minorHAnsi"/>
        </w:rPr>
      </w:pPr>
    </w:p>
    <w:p w14:paraId="2CFB4340" w14:textId="77777777" w:rsidR="00D25B75" w:rsidRPr="00D25B75" w:rsidRDefault="00D25B75" w:rsidP="00D25B75">
      <w:pPr>
        <w:pStyle w:val="ListParagraph"/>
        <w:numPr>
          <w:ilvl w:val="0"/>
          <w:numId w:val="11"/>
        </w:numPr>
        <w:spacing w:after="160" w:line="259" w:lineRule="auto"/>
        <w:ind w:left="284" w:hanging="426"/>
        <w:contextualSpacing/>
        <w:jc w:val="both"/>
        <w:rPr>
          <w:rFonts w:asciiTheme="minorHAnsi" w:hAnsiTheme="minorHAnsi"/>
        </w:rPr>
      </w:pPr>
      <w:r w:rsidRPr="00D25B75">
        <w:rPr>
          <w:rFonts w:asciiTheme="minorHAnsi" w:hAnsiTheme="minorHAnsi"/>
        </w:rPr>
        <w:t>The Faculty Board in which the student is registered may appoint one or more external co-supervisors to assist in directing the work of a PhD candidate.</w:t>
      </w:r>
    </w:p>
    <w:p w14:paraId="3E4FCA43" w14:textId="77777777" w:rsidR="00D25B75" w:rsidRPr="00D25B75" w:rsidRDefault="00D25B75" w:rsidP="00D25B75">
      <w:pPr>
        <w:pStyle w:val="ListParagraph"/>
        <w:ind w:left="284" w:hanging="426"/>
        <w:jc w:val="both"/>
        <w:rPr>
          <w:rFonts w:asciiTheme="minorHAnsi" w:hAnsiTheme="minorHAnsi"/>
        </w:rPr>
      </w:pPr>
    </w:p>
    <w:p w14:paraId="160F4848" w14:textId="77777777" w:rsidR="00D25B75" w:rsidRPr="00D25B75" w:rsidRDefault="00D25B75" w:rsidP="00D25B75">
      <w:pPr>
        <w:pStyle w:val="ListParagraph"/>
        <w:numPr>
          <w:ilvl w:val="0"/>
          <w:numId w:val="11"/>
        </w:numPr>
        <w:spacing w:after="160" w:line="259" w:lineRule="auto"/>
        <w:ind w:left="284" w:hanging="426"/>
        <w:contextualSpacing/>
        <w:jc w:val="both"/>
        <w:rPr>
          <w:rFonts w:asciiTheme="minorHAnsi" w:hAnsiTheme="minorHAnsi"/>
        </w:rPr>
      </w:pPr>
      <w:r w:rsidRPr="00D25B75">
        <w:rPr>
          <w:rFonts w:asciiTheme="minorHAnsi" w:hAnsiTheme="minorHAnsi"/>
        </w:rPr>
        <w:t>The Faculty Board in which the student is registered may appoint one or more external co-supervisors to constitute a supervisory committee.</w:t>
      </w:r>
    </w:p>
    <w:p w14:paraId="6354A0C3" w14:textId="77777777" w:rsidR="00D25B75" w:rsidRPr="00D25B75" w:rsidRDefault="00D25B75" w:rsidP="00D25B75">
      <w:pPr>
        <w:pStyle w:val="ListParagraph"/>
        <w:rPr>
          <w:rFonts w:asciiTheme="minorHAnsi" w:hAnsiTheme="minorHAnsi"/>
        </w:rPr>
      </w:pPr>
    </w:p>
    <w:p w14:paraId="0F90502E" w14:textId="59DDFFD6" w:rsidR="00D25B75" w:rsidRPr="00207879" w:rsidRDefault="00D25B75" w:rsidP="00D25B75">
      <w:pPr>
        <w:pBdr>
          <w:top w:val="single" w:sz="4" w:space="1" w:color="auto"/>
          <w:left w:val="single" w:sz="4" w:space="4" w:color="auto"/>
          <w:bottom w:val="single" w:sz="4" w:space="1" w:color="auto"/>
          <w:right w:val="single" w:sz="4" w:space="4" w:color="auto"/>
        </w:pBdr>
        <w:jc w:val="both"/>
        <w:rPr>
          <w:lang w:val="en-GB"/>
        </w:rPr>
      </w:pPr>
      <w:r w:rsidRPr="00207879">
        <w:rPr>
          <w:lang w:val="en-GB"/>
        </w:rPr>
        <w:t xml:space="preserve">Note: Original versions of </w:t>
      </w:r>
      <w:r w:rsidR="006957FC">
        <w:rPr>
          <w:lang w:val="en-GB"/>
        </w:rPr>
        <w:t xml:space="preserve">this document (Appendix A) </w:t>
      </w:r>
      <w:r w:rsidRPr="00207879">
        <w:rPr>
          <w:lang w:val="en-GB"/>
        </w:rPr>
        <w:t>approved by BfGS and DDB in 2017, an updated version on 12 Dec</w:t>
      </w:r>
      <w:r w:rsidR="00FB5C2A">
        <w:rPr>
          <w:lang w:val="en-GB"/>
        </w:rPr>
        <w:t xml:space="preserve">ember </w:t>
      </w:r>
      <w:r w:rsidRPr="00207879">
        <w:rPr>
          <w:lang w:val="en-GB"/>
        </w:rPr>
        <w:t xml:space="preserve">2018 and this version approved at </w:t>
      </w:r>
      <w:r w:rsidR="000C39D1">
        <w:rPr>
          <w:lang w:val="en-GB"/>
        </w:rPr>
        <w:t xml:space="preserve">the </w:t>
      </w:r>
      <w:r w:rsidR="00025F8F">
        <w:rPr>
          <w:lang w:val="en-GB"/>
        </w:rPr>
        <w:t>BfGS</w:t>
      </w:r>
      <w:r w:rsidRPr="00207879">
        <w:rPr>
          <w:lang w:val="en-GB"/>
        </w:rPr>
        <w:t xml:space="preserve"> on 15 May </w:t>
      </w:r>
      <w:r w:rsidRPr="00D25B75">
        <w:rPr>
          <w:lang w:val="en-GB"/>
        </w:rPr>
        <w:t>2019</w:t>
      </w:r>
      <w:r w:rsidR="000C39D1">
        <w:rPr>
          <w:lang w:val="en-GB"/>
        </w:rPr>
        <w:t xml:space="preserve">; </w:t>
      </w:r>
      <w:r w:rsidRPr="00D25B75">
        <w:rPr>
          <w:lang w:val="en-GB"/>
        </w:rPr>
        <w:t>the SEC on 3 June 2019</w:t>
      </w:r>
      <w:r w:rsidR="000D2BDD">
        <w:rPr>
          <w:lang w:val="en-GB"/>
        </w:rPr>
        <w:t xml:space="preserve"> and Senate via</w:t>
      </w:r>
      <w:r w:rsidR="000C39D1">
        <w:rPr>
          <w:lang w:val="en-GB"/>
        </w:rPr>
        <w:t xml:space="preserve"> </w:t>
      </w:r>
      <w:r w:rsidR="000D2BDD" w:rsidRPr="000D2BDD">
        <w:t>PC06/2019</w:t>
      </w:r>
      <w:r w:rsidR="006E3059">
        <w:t>.</w:t>
      </w:r>
      <w:r w:rsidR="000C39D1">
        <w:t xml:space="preserve"> </w:t>
      </w:r>
    </w:p>
    <w:sectPr w:rsidR="00D25B75" w:rsidRPr="00207879" w:rsidSect="00D90057">
      <w:headerReference w:type="default" r:id="rId17"/>
      <w:footerReference w:type="default" r:id="rId1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049CB" w14:textId="77777777" w:rsidR="002D684F" w:rsidRDefault="002D684F" w:rsidP="00AD05A5">
      <w:pPr>
        <w:spacing w:after="0" w:line="240" w:lineRule="auto"/>
      </w:pPr>
      <w:r>
        <w:separator/>
      </w:r>
    </w:p>
  </w:endnote>
  <w:endnote w:type="continuationSeparator" w:id="0">
    <w:p w14:paraId="5FF12FE7" w14:textId="77777777" w:rsidR="002D684F" w:rsidRDefault="002D684F" w:rsidP="00AD05A5">
      <w:pPr>
        <w:spacing w:after="0" w:line="240" w:lineRule="auto"/>
      </w:pPr>
      <w:r>
        <w:continuationSeparator/>
      </w:r>
    </w:p>
  </w:endnote>
  <w:endnote w:type="continuationNotice" w:id="1">
    <w:p w14:paraId="7E67AC05" w14:textId="77777777" w:rsidR="002D684F" w:rsidRDefault="002D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000000000000000"/>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674197"/>
      <w:docPartObj>
        <w:docPartGallery w:val="Page Numbers (Bottom of Page)"/>
        <w:docPartUnique/>
      </w:docPartObj>
    </w:sdtPr>
    <w:sdtEndPr>
      <w:rPr>
        <w:noProof/>
      </w:rPr>
    </w:sdtEndPr>
    <w:sdtContent>
      <w:p w14:paraId="4C7E66E8" w14:textId="7D98C765" w:rsidR="00AD05A5" w:rsidRDefault="0029221D">
        <w:pPr>
          <w:pStyle w:val="Footer"/>
          <w:jc w:val="right"/>
        </w:pPr>
        <w:r>
          <w:t xml:space="preserve">                                                                                                                                     </w:t>
        </w:r>
        <w:r w:rsidR="00AD05A5">
          <w:fldChar w:fldCharType="begin"/>
        </w:r>
        <w:r w:rsidR="00AD05A5">
          <w:instrText xml:space="preserve"> PAGE   \* MERGEFORMAT </w:instrText>
        </w:r>
        <w:r w:rsidR="00AD05A5">
          <w:fldChar w:fldCharType="separate"/>
        </w:r>
        <w:r w:rsidR="009A71C5">
          <w:rPr>
            <w:noProof/>
          </w:rPr>
          <w:t>3</w:t>
        </w:r>
        <w:r w:rsidR="00AD05A5">
          <w:rPr>
            <w:noProof/>
          </w:rPr>
          <w:fldChar w:fldCharType="end"/>
        </w:r>
      </w:p>
    </w:sdtContent>
  </w:sdt>
  <w:p w14:paraId="283EA42E" w14:textId="77777777" w:rsidR="00AD05A5" w:rsidRDefault="00AD0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9B57" w14:textId="77777777" w:rsidR="002D684F" w:rsidRDefault="002D684F" w:rsidP="00AD05A5">
      <w:pPr>
        <w:spacing w:after="0" w:line="240" w:lineRule="auto"/>
      </w:pPr>
      <w:r>
        <w:separator/>
      </w:r>
    </w:p>
  </w:footnote>
  <w:footnote w:type="continuationSeparator" w:id="0">
    <w:p w14:paraId="224779DE" w14:textId="77777777" w:rsidR="002D684F" w:rsidRDefault="002D684F" w:rsidP="00AD05A5">
      <w:pPr>
        <w:spacing w:after="0" w:line="240" w:lineRule="auto"/>
      </w:pPr>
      <w:r>
        <w:continuationSeparator/>
      </w:r>
    </w:p>
  </w:footnote>
  <w:footnote w:type="continuationNotice" w:id="1">
    <w:p w14:paraId="43B9EE47" w14:textId="77777777" w:rsidR="002D684F" w:rsidRDefault="002D684F">
      <w:pPr>
        <w:spacing w:after="0" w:line="240" w:lineRule="auto"/>
      </w:pPr>
    </w:p>
  </w:footnote>
  <w:footnote w:id="2">
    <w:p w14:paraId="50814710" w14:textId="77777777" w:rsidR="00D25B75" w:rsidRDefault="00D25B75" w:rsidP="00D25B75">
      <w:pPr>
        <w:pStyle w:val="FootnoteText"/>
        <w:jc w:val="both"/>
        <w:rPr>
          <w:rFonts w:ascii="Calibri" w:eastAsia="Calibri" w:hAnsi="Calibri" w:cs="Calibri"/>
          <w:szCs w:val="18"/>
        </w:rPr>
      </w:pPr>
      <w:r w:rsidRPr="005118BC">
        <w:rPr>
          <w:rStyle w:val="FootnoteReference"/>
        </w:rPr>
        <w:footnoteRef/>
      </w:r>
      <w:r w:rsidRPr="005118BC">
        <w:t xml:space="preserve"> </w:t>
      </w:r>
      <w:r w:rsidRPr="00E45587">
        <w:t>A UCT staff member may be a GOB-funded or soft-funded staff member</w:t>
      </w:r>
      <w:r>
        <w:t xml:space="preserve"> on academic conditions of service</w:t>
      </w:r>
      <w:r w:rsidRPr="00E45587">
        <w:t>.</w:t>
      </w:r>
      <w:r>
        <w:t xml:space="preserve"> If soft funded, the staff member should be on at least a T2 contract funded through the anticipated period of student supervision, and must have a line of accountability to a Head of Department.  </w:t>
      </w:r>
      <w:r w:rsidRPr="005118BC">
        <w:rPr>
          <w:rFonts w:ascii="Calibri" w:eastAsia="Calibri" w:hAnsi="Calibri" w:cs="Calibri"/>
          <w:szCs w:val="18"/>
        </w:rPr>
        <w:t>Senior Scholar appointees may undertake primary supervision</w:t>
      </w:r>
      <w:r>
        <w:rPr>
          <w:rFonts w:ascii="Calibri" w:eastAsia="Calibri" w:hAnsi="Calibri" w:cs="Calibri"/>
          <w:szCs w:val="18"/>
        </w:rPr>
        <w:t xml:space="preserve"> as they are employed by UCT on T2 contracts</w:t>
      </w:r>
      <w:r w:rsidRPr="005118BC">
        <w:rPr>
          <w:rFonts w:ascii="Calibri" w:eastAsia="Calibri" w:hAnsi="Calibri" w:cs="Calibri"/>
          <w:szCs w:val="18"/>
        </w:rPr>
        <w:t>.</w:t>
      </w:r>
      <w:r>
        <w:rPr>
          <w:rFonts w:ascii="Calibri" w:eastAsia="Calibri" w:hAnsi="Calibri" w:cs="Calibri"/>
          <w:szCs w:val="18"/>
        </w:rPr>
        <w:t xml:space="preserve"> Adjunct academic appointees, e</w:t>
      </w:r>
      <w:r w:rsidRPr="005118BC">
        <w:rPr>
          <w:rFonts w:ascii="Calibri" w:eastAsia="Calibri" w:hAnsi="Calibri" w:cs="Calibri"/>
          <w:szCs w:val="18"/>
        </w:rPr>
        <w:t xml:space="preserve">meritus rankings </w:t>
      </w:r>
      <w:r>
        <w:rPr>
          <w:rFonts w:ascii="Calibri" w:eastAsia="Calibri" w:hAnsi="Calibri" w:cs="Calibri"/>
          <w:szCs w:val="18"/>
        </w:rPr>
        <w:t>and retirees may not be sole supervisors.</w:t>
      </w:r>
      <w:r w:rsidRPr="005118BC">
        <w:rPr>
          <w:rFonts w:ascii="Calibri" w:eastAsia="Calibri" w:hAnsi="Calibri" w:cs="Calibri"/>
          <w:szCs w:val="18"/>
        </w:rPr>
        <w:t xml:space="preserve"> </w:t>
      </w:r>
      <w:r>
        <w:rPr>
          <w:rFonts w:ascii="Calibri" w:eastAsia="Calibri" w:hAnsi="Calibri" w:cs="Calibri"/>
          <w:szCs w:val="18"/>
        </w:rPr>
        <w:t>H</w:t>
      </w:r>
      <w:r w:rsidRPr="005118BC">
        <w:rPr>
          <w:rFonts w:ascii="Calibri" w:eastAsia="Calibri" w:hAnsi="Calibri" w:cs="Calibri"/>
          <w:szCs w:val="18"/>
        </w:rPr>
        <w:t>onorary appointments and Postdoctoral Fellows are generally excluded from primary supervision, but may co-supervise</w:t>
      </w:r>
      <w:r>
        <w:rPr>
          <w:rFonts w:ascii="Calibri" w:eastAsia="Calibri" w:hAnsi="Calibri" w:cs="Calibri"/>
          <w:szCs w:val="18"/>
        </w:rPr>
        <w:t xml:space="preserve"> in which case it should be stipulated in their appointment conditions and/or MoU</w:t>
      </w:r>
    </w:p>
    <w:p w14:paraId="0A900B08" w14:textId="77777777" w:rsidR="00D25B75" w:rsidRPr="005118BC" w:rsidRDefault="00D25B75" w:rsidP="00D25B75">
      <w:pPr>
        <w:pStyle w:val="FootnoteText"/>
        <w:jc w:val="both"/>
      </w:pPr>
    </w:p>
  </w:footnote>
  <w:footnote w:id="3">
    <w:p w14:paraId="5303D9B1" w14:textId="77777777" w:rsidR="00D25B75" w:rsidRPr="000D2F87" w:rsidRDefault="00D25B75" w:rsidP="00D25B75">
      <w:pPr>
        <w:pStyle w:val="FootnoteText"/>
        <w:jc w:val="both"/>
      </w:pPr>
      <w:r>
        <w:rPr>
          <w:rStyle w:val="FootnoteReference"/>
        </w:rPr>
        <w:footnoteRef/>
      </w:r>
      <w:r>
        <w:t xml:space="preserve"> </w:t>
      </w:r>
      <w:r w:rsidRPr="005118BC">
        <w:rPr>
          <w:rFonts w:ascii="Calibri" w:eastAsia="Calibri" w:hAnsi="Calibri" w:cs="Calibri"/>
          <w:szCs w:val="18"/>
        </w:rPr>
        <w:t>. In rare cases it may be appropriate for a member of PASS staff to supervise or co-supervise a student, in which case motivation must be given and permission sought from their</w:t>
      </w:r>
      <w:r>
        <w:rPr>
          <w:rFonts w:ascii="Calibri" w:eastAsia="Calibri" w:hAnsi="Calibri" w:cs="Calibri"/>
          <w:szCs w:val="18"/>
        </w:rPr>
        <w:t xml:space="preserve"> appropriate line manager (normally the Head of Department) and Dean (or in some cases Executive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816A" w14:textId="6CA2B36B" w:rsidR="00AD05A5" w:rsidRDefault="00EC4DEC" w:rsidP="004C255D">
    <w:pPr>
      <w:pStyle w:val="Header"/>
      <w:tabs>
        <w:tab w:val="clear" w:pos="9026"/>
      </w:tabs>
    </w:pPr>
    <w:r>
      <w:t xml:space="preserve">Draft </w:t>
    </w:r>
    <w:r w:rsidR="00AD05A5">
      <w:t>Guidelines for Completing ACA47_MOU</w:t>
    </w:r>
    <w:r w:rsidR="00523C0D">
      <w:tab/>
    </w:r>
    <w:r w:rsidR="00523C0D">
      <w:tab/>
    </w:r>
    <w:r w:rsidR="003C732B">
      <w:t xml:space="preserve">                                                                                                      </w:t>
    </w:r>
    <w:r w:rsidR="0047601F">
      <w:t xml:space="preserve">     </w:t>
    </w:r>
    <w:r w:rsidR="00040421">
      <w:t xml:space="preserve">   </w:t>
    </w:r>
    <w:r w:rsidR="00C91843">
      <w:t>Adopted</w:t>
    </w:r>
    <w:r w:rsidR="003C732B">
      <w:t xml:space="preserve"> by BfGS; 13 November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865"/>
    <w:multiLevelType w:val="hybridMultilevel"/>
    <w:tmpl w:val="F52AE3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6DF552D"/>
    <w:multiLevelType w:val="hybridMultilevel"/>
    <w:tmpl w:val="D58ACF42"/>
    <w:lvl w:ilvl="0" w:tplc="1C09000F">
      <w:start w:val="1"/>
      <w:numFmt w:val="decimal"/>
      <w:lvlText w:val="%1."/>
      <w:lvlJc w:val="left"/>
      <w:pPr>
        <w:ind w:left="474" w:hanging="900"/>
      </w:pPr>
      <w:rPr>
        <w:rFonts w:hint="default"/>
      </w:r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2" w15:restartNumberingAfterBreak="0">
    <w:nsid w:val="0EBD2A08"/>
    <w:multiLevelType w:val="hybridMultilevel"/>
    <w:tmpl w:val="65B65F5C"/>
    <w:lvl w:ilvl="0" w:tplc="0409000F">
      <w:start w:val="1"/>
      <w:numFmt w:val="decimal"/>
      <w:lvlText w:val="%1."/>
      <w:lvlJc w:val="left"/>
      <w:pPr>
        <w:ind w:left="414" w:hanging="360"/>
      </w:p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3" w15:restartNumberingAfterBreak="0">
    <w:nsid w:val="14D7340B"/>
    <w:multiLevelType w:val="hybridMultilevel"/>
    <w:tmpl w:val="B112B6F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FD3D85"/>
    <w:multiLevelType w:val="hybridMultilevel"/>
    <w:tmpl w:val="4E2E998E"/>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40D65D1"/>
    <w:multiLevelType w:val="hybridMultilevel"/>
    <w:tmpl w:val="CF28EB6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49964151"/>
    <w:multiLevelType w:val="hybridMultilevel"/>
    <w:tmpl w:val="0FB04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E68D9"/>
    <w:multiLevelType w:val="hybridMultilevel"/>
    <w:tmpl w:val="75ACB9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0FF514A"/>
    <w:multiLevelType w:val="hybridMultilevel"/>
    <w:tmpl w:val="91E2F3F8"/>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1F258C"/>
    <w:multiLevelType w:val="hybridMultilevel"/>
    <w:tmpl w:val="58EA69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C9145D"/>
    <w:multiLevelType w:val="hybridMultilevel"/>
    <w:tmpl w:val="D3A880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2"/>
  </w:num>
  <w:num w:numId="6">
    <w:abstractNumId w:val="4"/>
  </w:num>
  <w:num w:numId="7">
    <w:abstractNumId w:val="0"/>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CF"/>
    <w:rsid w:val="00025F8F"/>
    <w:rsid w:val="00036327"/>
    <w:rsid w:val="00040421"/>
    <w:rsid w:val="000742E3"/>
    <w:rsid w:val="000C39D1"/>
    <w:rsid w:val="000C758B"/>
    <w:rsid w:val="000D2BDD"/>
    <w:rsid w:val="000D415C"/>
    <w:rsid w:val="000D63FD"/>
    <w:rsid w:val="000E1901"/>
    <w:rsid w:val="00103BA6"/>
    <w:rsid w:val="00134B07"/>
    <w:rsid w:val="001567A5"/>
    <w:rsid w:val="0019655C"/>
    <w:rsid w:val="001B1CB4"/>
    <w:rsid w:val="001B505E"/>
    <w:rsid w:val="001E7621"/>
    <w:rsid w:val="00260F30"/>
    <w:rsid w:val="0029221D"/>
    <w:rsid w:val="002968E2"/>
    <w:rsid w:val="002A4994"/>
    <w:rsid w:val="002C0CC5"/>
    <w:rsid w:val="002D684F"/>
    <w:rsid w:val="002F05D0"/>
    <w:rsid w:val="0036201C"/>
    <w:rsid w:val="00364E42"/>
    <w:rsid w:val="003757CF"/>
    <w:rsid w:val="003A7D7E"/>
    <w:rsid w:val="003C732B"/>
    <w:rsid w:val="003E289F"/>
    <w:rsid w:val="00461AD6"/>
    <w:rsid w:val="0047601F"/>
    <w:rsid w:val="00484F26"/>
    <w:rsid w:val="004A09C9"/>
    <w:rsid w:val="004A3A62"/>
    <w:rsid w:val="004C255D"/>
    <w:rsid w:val="00507BE4"/>
    <w:rsid w:val="00523C0D"/>
    <w:rsid w:val="005856AE"/>
    <w:rsid w:val="005A0F05"/>
    <w:rsid w:val="005D0593"/>
    <w:rsid w:val="005D2CDF"/>
    <w:rsid w:val="005D7BD6"/>
    <w:rsid w:val="00626302"/>
    <w:rsid w:val="00643D4C"/>
    <w:rsid w:val="00646907"/>
    <w:rsid w:val="00656378"/>
    <w:rsid w:val="006957FC"/>
    <w:rsid w:val="006A7762"/>
    <w:rsid w:val="006D2702"/>
    <w:rsid w:val="006E3059"/>
    <w:rsid w:val="0076509A"/>
    <w:rsid w:val="00767937"/>
    <w:rsid w:val="0077472C"/>
    <w:rsid w:val="00787CDA"/>
    <w:rsid w:val="007A6F4F"/>
    <w:rsid w:val="007B4193"/>
    <w:rsid w:val="007D0EB2"/>
    <w:rsid w:val="007D36B0"/>
    <w:rsid w:val="007F0339"/>
    <w:rsid w:val="007F4563"/>
    <w:rsid w:val="007F5A66"/>
    <w:rsid w:val="007F6782"/>
    <w:rsid w:val="00811859"/>
    <w:rsid w:val="008243CF"/>
    <w:rsid w:val="00835709"/>
    <w:rsid w:val="008720D9"/>
    <w:rsid w:val="008A2BA2"/>
    <w:rsid w:val="008A4A7A"/>
    <w:rsid w:val="008B5A36"/>
    <w:rsid w:val="008C38BA"/>
    <w:rsid w:val="008E5061"/>
    <w:rsid w:val="00913CA3"/>
    <w:rsid w:val="0091596C"/>
    <w:rsid w:val="009201D2"/>
    <w:rsid w:val="00955AEE"/>
    <w:rsid w:val="009566B8"/>
    <w:rsid w:val="00961DF5"/>
    <w:rsid w:val="0096572D"/>
    <w:rsid w:val="00995798"/>
    <w:rsid w:val="009A24A8"/>
    <w:rsid w:val="009A34BB"/>
    <w:rsid w:val="009A71C5"/>
    <w:rsid w:val="009C2F3A"/>
    <w:rsid w:val="009E04CD"/>
    <w:rsid w:val="009F2AB2"/>
    <w:rsid w:val="00A02D5B"/>
    <w:rsid w:val="00A04440"/>
    <w:rsid w:val="00A07456"/>
    <w:rsid w:val="00A123DB"/>
    <w:rsid w:val="00A20FC5"/>
    <w:rsid w:val="00A50BD0"/>
    <w:rsid w:val="00A52BE0"/>
    <w:rsid w:val="00A83F48"/>
    <w:rsid w:val="00A909B4"/>
    <w:rsid w:val="00A911D4"/>
    <w:rsid w:val="00AA5AD1"/>
    <w:rsid w:val="00AD05A5"/>
    <w:rsid w:val="00B218E1"/>
    <w:rsid w:val="00B24958"/>
    <w:rsid w:val="00B6108B"/>
    <w:rsid w:val="00B73EEE"/>
    <w:rsid w:val="00B85E83"/>
    <w:rsid w:val="00B9266D"/>
    <w:rsid w:val="00BB655C"/>
    <w:rsid w:val="00BE03B3"/>
    <w:rsid w:val="00BF5BB0"/>
    <w:rsid w:val="00C0526D"/>
    <w:rsid w:val="00C064E2"/>
    <w:rsid w:val="00C14BFF"/>
    <w:rsid w:val="00C157A4"/>
    <w:rsid w:val="00C2383F"/>
    <w:rsid w:val="00C31C08"/>
    <w:rsid w:val="00C341C8"/>
    <w:rsid w:val="00C40B40"/>
    <w:rsid w:val="00C41BBF"/>
    <w:rsid w:val="00C4776A"/>
    <w:rsid w:val="00C57BB3"/>
    <w:rsid w:val="00C67686"/>
    <w:rsid w:val="00C9059D"/>
    <w:rsid w:val="00C91843"/>
    <w:rsid w:val="00CA1DD0"/>
    <w:rsid w:val="00CA67CA"/>
    <w:rsid w:val="00CA6C52"/>
    <w:rsid w:val="00CF090B"/>
    <w:rsid w:val="00D03721"/>
    <w:rsid w:val="00D15384"/>
    <w:rsid w:val="00D17B13"/>
    <w:rsid w:val="00D24E35"/>
    <w:rsid w:val="00D25B75"/>
    <w:rsid w:val="00D34666"/>
    <w:rsid w:val="00D90057"/>
    <w:rsid w:val="00DB20CD"/>
    <w:rsid w:val="00DF2B55"/>
    <w:rsid w:val="00E31AFC"/>
    <w:rsid w:val="00E41B5E"/>
    <w:rsid w:val="00E60B92"/>
    <w:rsid w:val="00E71028"/>
    <w:rsid w:val="00E83666"/>
    <w:rsid w:val="00E92908"/>
    <w:rsid w:val="00E957CE"/>
    <w:rsid w:val="00EA09BF"/>
    <w:rsid w:val="00EC07EE"/>
    <w:rsid w:val="00EC4DEC"/>
    <w:rsid w:val="00F00472"/>
    <w:rsid w:val="00F2479B"/>
    <w:rsid w:val="00F41308"/>
    <w:rsid w:val="00F55D59"/>
    <w:rsid w:val="00F86025"/>
    <w:rsid w:val="00F95E98"/>
    <w:rsid w:val="00FA17EC"/>
    <w:rsid w:val="00FB5C2A"/>
    <w:rsid w:val="00FE18B6"/>
    <w:rsid w:val="00FE21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F594"/>
  <w15:docId w15:val="{7734C3F4-75E4-49FA-AF7A-5F1F3B38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5A5"/>
  </w:style>
  <w:style w:type="paragraph" w:styleId="Footer">
    <w:name w:val="footer"/>
    <w:basedOn w:val="Normal"/>
    <w:link w:val="FooterChar"/>
    <w:uiPriority w:val="99"/>
    <w:unhideWhenUsed/>
    <w:rsid w:val="00AD0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5A5"/>
  </w:style>
  <w:style w:type="character" w:styleId="CommentReference">
    <w:name w:val="annotation reference"/>
    <w:basedOn w:val="DefaultParagraphFont"/>
    <w:uiPriority w:val="99"/>
    <w:semiHidden/>
    <w:unhideWhenUsed/>
    <w:rsid w:val="00D90057"/>
    <w:rPr>
      <w:sz w:val="16"/>
      <w:szCs w:val="16"/>
    </w:rPr>
  </w:style>
  <w:style w:type="paragraph" w:styleId="CommentText">
    <w:name w:val="annotation text"/>
    <w:basedOn w:val="Normal"/>
    <w:link w:val="CommentTextChar"/>
    <w:uiPriority w:val="99"/>
    <w:semiHidden/>
    <w:unhideWhenUsed/>
    <w:rsid w:val="00D90057"/>
    <w:pPr>
      <w:spacing w:line="240" w:lineRule="auto"/>
    </w:pPr>
    <w:rPr>
      <w:sz w:val="20"/>
      <w:szCs w:val="20"/>
    </w:rPr>
  </w:style>
  <w:style w:type="character" w:customStyle="1" w:styleId="CommentTextChar">
    <w:name w:val="Comment Text Char"/>
    <w:basedOn w:val="DefaultParagraphFont"/>
    <w:link w:val="CommentText"/>
    <w:uiPriority w:val="99"/>
    <w:semiHidden/>
    <w:rsid w:val="00D90057"/>
    <w:rPr>
      <w:sz w:val="20"/>
      <w:szCs w:val="20"/>
    </w:rPr>
  </w:style>
  <w:style w:type="paragraph" w:styleId="CommentSubject">
    <w:name w:val="annotation subject"/>
    <w:basedOn w:val="CommentText"/>
    <w:next w:val="CommentText"/>
    <w:link w:val="CommentSubjectChar"/>
    <w:uiPriority w:val="99"/>
    <w:semiHidden/>
    <w:unhideWhenUsed/>
    <w:rsid w:val="00D90057"/>
    <w:rPr>
      <w:b/>
      <w:bCs/>
    </w:rPr>
  </w:style>
  <w:style w:type="character" w:customStyle="1" w:styleId="CommentSubjectChar">
    <w:name w:val="Comment Subject Char"/>
    <w:basedOn w:val="CommentTextChar"/>
    <w:link w:val="CommentSubject"/>
    <w:uiPriority w:val="99"/>
    <w:semiHidden/>
    <w:rsid w:val="00D90057"/>
    <w:rPr>
      <w:b/>
      <w:bCs/>
      <w:sz w:val="20"/>
      <w:szCs w:val="20"/>
    </w:rPr>
  </w:style>
  <w:style w:type="paragraph" w:styleId="BalloonText">
    <w:name w:val="Balloon Text"/>
    <w:basedOn w:val="Normal"/>
    <w:link w:val="BalloonTextChar"/>
    <w:uiPriority w:val="99"/>
    <w:semiHidden/>
    <w:unhideWhenUsed/>
    <w:rsid w:val="00D90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057"/>
    <w:rPr>
      <w:rFonts w:ascii="Segoe UI" w:hAnsi="Segoe UI" w:cs="Segoe UI"/>
      <w:sz w:val="18"/>
      <w:szCs w:val="18"/>
    </w:rPr>
  </w:style>
  <w:style w:type="paragraph" w:styleId="FootnoteText">
    <w:name w:val="footnote text"/>
    <w:basedOn w:val="Normal"/>
    <w:link w:val="FootnoteTextChar"/>
    <w:uiPriority w:val="99"/>
    <w:unhideWhenUsed/>
    <w:rsid w:val="00D90057"/>
    <w:pPr>
      <w:spacing w:after="0" w:line="240" w:lineRule="auto"/>
    </w:pPr>
    <w:rPr>
      <w:sz w:val="20"/>
      <w:szCs w:val="20"/>
    </w:rPr>
  </w:style>
  <w:style w:type="character" w:customStyle="1" w:styleId="FootnoteTextChar">
    <w:name w:val="Footnote Text Char"/>
    <w:basedOn w:val="DefaultParagraphFont"/>
    <w:link w:val="FootnoteText"/>
    <w:uiPriority w:val="99"/>
    <w:rsid w:val="00D90057"/>
    <w:rPr>
      <w:sz w:val="20"/>
      <w:szCs w:val="20"/>
    </w:rPr>
  </w:style>
  <w:style w:type="character" w:styleId="FootnoteReference">
    <w:name w:val="footnote reference"/>
    <w:basedOn w:val="DefaultParagraphFont"/>
    <w:uiPriority w:val="99"/>
    <w:unhideWhenUsed/>
    <w:rsid w:val="00D90057"/>
    <w:rPr>
      <w:vertAlign w:val="superscript"/>
    </w:rPr>
  </w:style>
  <w:style w:type="character" w:styleId="Hyperlink">
    <w:name w:val="Hyperlink"/>
    <w:basedOn w:val="DefaultParagraphFont"/>
    <w:uiPriority w:val="99"/>
    <w:unhideWhenUsed/>
    <w:rsid w:val="00A02D5B"/>
    <w:rPr>
      <w:color w:val="0563C1" w:themeColor="hyperlink"/>
      <w:u w:val="single"/>
    </w:rPr>
  </w:style>
  <w:style w:type="character" w:styleId="FollowedHyperlink">
    <w:name w:val="FollowedHyperlink"/>
    <w:basedOn w:val="DefaultParagraphFont"/>
    <w:uiPriority w:val="99"/>
    <w:semiHidden/>
    <w:unhideWhenUsed/>
    <w:rsid w:val="00A02D5B"/>
    <w:rPr>
      <w:color w:val="954F72" w:themeColor="followedHyperlink"/>
      <w:u w:val="single"/>
    </w:rPr>
  </w:style>
  <w:style w:type="paragraph" w:styleId="ListParagraph">
    <w:name w:val="List Paragraph"/>
    <w:basedOn w:val="Normal"/>
    <w:uiPriority w:val="34"/>
    <w:qFormat/>
    <w:rsid w:val="00A02D5B"/>
    <w:pPr>
      <w:spacing w:after="0" w:line="240" w:lineRule="auto"/>
      <w:ind w:left="720"/>
    </w:pPr>
    <w:rPr>
      <w:rFonts w:ascii="Times New Roman" w:eastAsia="Calibri" w:hAnsi="Times New Roman" w:cs="Times New Roman"/>
      <w:sz w:val="24"/>
      <w:szCs w:val="24"/>
      <w:lang w:eastAsia="en-ZA"/>
    </w:rPr>
  </w:style>
  <w:style w:type="paragraph" w:styleId="Revision">
    <w:name w:val="Revision"/>
    <w:hidden/>
    <w:uiPriority w:val="99"/>
    <w:semiHidden/>
    <w:rsid w:val="00196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8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8CB8.84BA73F0" TargetMode="External"/><Relationship Id="rId13" Type="http://schemas.openxmlformats.org/officeDocument/2006/relationships/hyperlink" Target="http://www.rci.uct.ac.za/sites/default/files/image_tool/images/100/IP/InventorsGuide2015.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ci.uct.ac.za/rcips/ip/overvie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ct.ac.za/sites/default/files/image_tool/images/328/about/policies/ConflictResolutionProcess_Supervisor-PostgraduateStudentRelationship_November201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gitalservices.lib.uct.ac.za/dls/rdm-planning" TargetMode="External"/><Relationship Id="rId5" Type="http://schemas.openxmlformats.org/officeDocument/2006/relationships/footnotes" Target="footnotes.xml"/><Relationship Id="rId15" Type="http://schemas.openxmlformats.org/officeDocument/2006/relationships/hyperlink" Target="http://www.rci.uct.ac.za/rcips/ip/confidential_theses" TargetMode="External"/><Relationship Id="rId10" Type="http://schemas.openxmlformats.org/officeDocument/2006/relationships/hyperlink" Target="http://www.digitalservices.lib.uct.ac.za/dls/rdm-poli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searchsupport.uct.ac.za/managing-research-data" TargetMode="External"/><Relationship Id="rId14" Type="http://schemas.openxmlformats.org/officeDocument/2006/relationships/hyperlink" Target="http://www.researchsupport.uct.ac.za/ethic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Illing</dc:creator>
  <cp:lastModifiedBy>Natalie Simon</cp:lastModifiedBy>
  <cp:revision>2</cp:revision>
  <dcterms:created xsi:type="dcterms:W3CDTF">2019-11-28T06:57:00Z</dcterms:created>
  <dcterms:modified xsi:type="dcterms:W3CDTF">2019-11-28T06:57:00Z</dcterms:modified>
</cp:coreProperties>
</file>